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298" w:rsidRPr="00C1669B" w:rsidRDefault="000165F3" w:rsidP="00C1669B">
      <w:pPr>
        <w:pStyle w:val="Title"/>
      </w:pPr>
      <w:sdt>
        <w:sdtPr>
          <w:alias w:val="Title"/>
          <w:tag w:val=""/>
          <w:id w:val="1573009851"/>
          <w:placeholder>
            <w:docPart w:val="22EE79C19EAB4BC491EA318D56CB0652"/>
          </w:placeholder>
          <w:dataBinding w:prefixMappings="xmlns:ns0='http://purl.org/dc/elements/1.1/' xmlns:ns1='http://schemas.openxmlformats.org/package/2006/metadata/core-properties' " w:xpath="/ns1:coreProperties[1]/ns0:title[1]" w:storeItemID="{6C3C8BC8-F283-45AE-878A-BAB7291924A1}"/>
          <w:text/>
        </w:sdtPr>
        <w:sdtEndPr/>
        <w:sdtContent>
          <w:r w:rsidR="00012889" w:rsidRPr="00012889">
            <w:t>EDR Response Guide</w:t>
          </w:r>
        </w:sdtContent>
      </w:sdt>
    </w:p>
    <w:p w:rsidR="00FA0298" w:rsidRDefault="00012889" w:rsidP="00FA0298">
      <w:pPr>
        <w:pStyle w:val="Subtitle"/>
      </w:pPr>
      <w:r w:rsidRPr="00012889">
        <w:t>Credit listings</w:t>
      </w:r>
    </w:p>
    <w:p w:rsidR="00012889" w:rsidRDefault="00012889" w:rsidP="00012889">
      <w:r>
        <w:t xml:space="preserve">This guide has been prepared to assist financial firms in preparing a quality external dispute resolution (EDR) response for disputes about credit listings. This is a </w:t>
      </w:r>
      <w:r w:rsidRPr="00012889">
        <w:rPr>
          <w:b/>
        </w:rPr>
        <w:t>guide only</w:t>
      </w:r>
      <w:r w:rsidRPr="00012889">
        <w:t>.</w:t>
      </w:r>
    </w:p>
    <w:p w:rsidR="00012889" w:rsidRDefault="00012889" w:rsidP="00012889">
      <w:r>
        <w:t>It is important to note the following:</w:t>
      </w:r>
    </w:p>
    <w:p w:rsidR="00012889" w:rsidRDefault="00012889" w:rsidP="00012889">
      <w:pPr>
        <w:pStyle w:val="ListBullet"/>
      </w:pPr>
      <w:r>
        <w:t>All issues raised in a complaint should be addressed. If there are multiple issues, please refer to the additional EDR response templates available or consider addressing them in a separate section, as it is important that all issues are addressed.</w:t>
      </w:r>
    </w:p>
    <w:p w:rsidR="00012889" w:rsidRDefault="00012889" w:rsidP="00012889">
      <w:pPr>
        <w:pStyle w:val="ListBullet"/>
      </w:pPr>
      <w:r>
        <w:t>This is your EDR response. As such it is to be sent to both AFCA and the complainant. It is to the benefit of all parties for the complainant to understand the reason for your position.</w:t>
      </w:r>
    </w:p>
    <w:p w:rsidR="00012889" w:rsidRDefault="00012889" w:rsidP="00012889">
      <w:pPr>
        <w:pStyle w:val="ListBullet"/>
      </w:pPr>
      <w:r>
        <w:t>AFCA will generally seek more information if a complaint does not resolve at Registration &amp; Referral. AFCA still expects a response to any subsequent requests for information.</w:t>
      </w:r>
    </w:p>
    <w:p w:rsidR="00012889" w:rsidRDefault="00012889" w:rsidP="00012889">
      <w:r>
        <w:t>This guide may change over the time to reflect any feedback.</w:t>
      </w:r>
    </w:p>
    <w:p w:rsidR="00012889" w:rsidRDefault="00012889" w:rsidP="00012889">
      <w:r>
        <w:t>To ensure a comprehensive response for credit listing complaints, an EDR response should include the sections outlined below.</w:t>
      </w:r>
    </w:p>
    <w:p w:rsidR="00012889" w:rsidRDefault="00012889" w:rsidP="00012889">
      <w:pPr>
        <w:pStyle w:val="Heading2"/>
      </w:pPr>
      <w:r>
        <w:t>Dispute details</w:t>
      </w:r>
    </w:p>
    <w:p w:rsidR="00012889" w:rsidRDefault="00012889" w:rsidP="00012889">
      <w:r>
        <w:t>Name of the complainant(s): [consumer or business name]</w:t>
      </w:r>
    </w:p>
    <w:p w:rsidR="00012889" w:rsidRDefault="00012889" w:rsidP="00012889">
      <w:r>
        <w:t>Name of the financial firm:</w:t>
      </w:r>
    </w:p>
    <w:p w:rsidR="00012889" w:rsidRDefault="00012889" w:rsidP="00012889">
      <w:r>
        <w:t xml:space="preserve">Financial firm reference: </w:t>
      </w:r>
    </w:p>
    <w:p w:rsidR="00012889" w:rsidRDefault="00012889" w:rsidP="00012889">
      <w:r>
        <w:t xml:space="preserve">AFCA reference: </w:t>
      </w:r>
    </w:p>
    <w:p w:rsidR="00012889" w:rsidRDefault="00012889" w:rsidP="00012889"/>
    <w:p w:rsidR="00012889" w:rsidRDefault="00012889" w:rsidP="00012889"/>
    <w:p w:rsidR="00012889" w:rsidRDefault="00012889" w:rsidP="00012889"/>
    <w:p w:rsidR="00012889" w:rsidRDefault="00012889" w:rsidP="00012889">
      <w:pPr>
        <w:pStyle w:val="Heading2"/>
      </w:pPr>
      <w:r>
        <w:lastRenderedPageBreak/>
        <w:t>Summary of complaint</w:t>
      </w:r>
    </w:p>
    <w:p w:rsidR="00012889" w:rsidRDefault="00012889" w:rsidP="00012889">
      <w:r>
        <w:t xml:space="preserve">Details of the credit facility: </w:t>
      </w:r>
    </w:p>
    <w:tbl>
      <w:tblPr>
        <w:tblStyle w:val="Defaulttable"/>
        <w:tblW w:w="9351" w:type="dxa"/>
        <w:tblLook w:val="0420" w:firstRow="1" w:lastRow="0" w:firstColumn="0" w:lastColumn="0" w:noHBand="0" w:noVBand="1"/>
      </w:tblPr>
      <w:tblGrid>
        <w:gridCol w:w="1738"/>
        <w:gridCol w:w="2843"/>
        <w:gridCol w:w="2252"/>
        <w:gridCol w:w="2518"/>
      </w:tblGrid>
      <w:tr w:rsidR="00012889" w:rsidRPr="002A4933" w:rsidTr="00012889">
        <w:trPr>
          <w:cnfStyle w:val="100000000000" w:firstRow="1" w:lastRow="0" w:firstColumn="0" w:lastColumn="0" w:oddVBand="0" w:evenVBand="0" w:oddHBand="0" w:evenHBand="0" w:firstRowFirstColumn="0" w:firstRowLastColumn="0" w:lastRowFirstColumn="0" w:lastRowLastColumn="0"/>
          <w:trHeight w:hRule="exact" w:val="794"/>
        </w:trPr>
        <w:tc>
          <w:tcPr>
            <w:tcW w:w="1738" w:type="dxa"/>
            <w:tcBorders>
              <w:right w:val="single" w:sz="8" w:space="0" w:color="FFFFFF"/>
            </w:tcBorders>
          </w:tcPr>
          <w:p w:rsidR="00012889" w:rsidRPr="002A4933" w:rsidRDefault="00012889" w:rsidP="00012889">
            <w:pPr>
              <w:pStyle w:val="NoSpacing"/>
              <w:jc w:val="center"/>
              <w:rPr>
                <w:b w:val="0"/>
              </w:rPr>
            </w:pPr>
            <w:r w:rsidRPr="002A4933">
              <w:t>Approved date</w:t>
            </w:r>
          </w:p>
        </w:tc>
        <w:tc>
          <w:tcPr>
            <w:tcW w:w="2843" w:type="dxa"/>
            <w:tcBorders>
              <w:left w:val="single" w:sz="8" w:space="0" w:color="FFFFFF"/>
              <w:right w:val="single" w:sz="8" w:space="0" w:color="FFFFFF"/>
            </w:tcBorders>
          </w:tcPr>
          <w:p w:rsidR="00012889" w:rsidRPr="002A4933" w:rsidRDefault="00012889" w:rsidP="00012889">
            <w:pPr>
              <w:pStyle w:val="NoSpacing"/>
              <w:jc w:val="center"/>
              <w:rPr>
                <w:b w:val="0"/>
              </w:rPr>
            </w:pPr>
            <w:r w:rsidRPr="002A4933">
              <w:t>Regulated/Unregulated</w:t>
            </w:r>
          </w:p>
        </w:tc>
        <w:tc>
          <w:tcPr>
            <w:tcW w:w="2252" w:type="dxa"/>
            <w:tcBorders>
              <w:left w:val="single" w:sz="8" w:space="0" w:color="FFFFFF"/>
              <w:right w:val="single" w:sz="8" w:space="0" w:color="FFFFFF"/>
            </w:tcBorders>
          </w:tcPr>
          <w:p w:rsidR="00012889" w:rsidRPr="002A4933" w:rsidRDefault="00012889" w:rsidP="00012889">
            <w:pPr>
              <w:pStyle w:val="NoSpacing"/>
              <w:jc w:val="center"/>
              <w:rPr>
                <w:b w:val="0"/>
              </w:rPr>
            </w:pPr>
            <w:r w:rsidRPr="002A4933">
              <w:t>Date of credit listing</w:t>
            </w:r>
          </w:p>
        </w:tc>
        <w:tc>
          <w:tcPr>
            <w:tcW w:w="2518" w:type="dxa"/>
            <w:tcBorders>
              <w:left w:val="single" w:sz="8" w:space="0" w:color="FFFFFF"/>
            </w:tcBorders>
          </w:tcPr>
          <w:p w:rsidR="00012889" w:rsidRPr="002A4933" w:rsidRDefault="00012889" w:rsidP="00012889">
            <w:pPr>
              <w:pStyle w:val="NoSpacing"/>
              <w:jc w:val="center"/>
              <w:rPr>
                <w:b w:val="0"/>
              </w:rPr>
            </w:pPr>
            <w:r w:rsidRPr="002A4933">
              <w:t>Current status of debt</w:t>
            </w:r>
          </w:p>
        </w:tc>
      </w:tr>
      <w:tr w:rsidR="00012889" w:rsidTr="00012889">
        <w:trPr>
          <w:cnfStyle w:val="000000100000" w:firstRow="0" w:lastRow="0" w:firstColumn="0" w:lastColumn="0" w:oddVBand="0" w:evenVBand="0" w:oddHBand="1" w:evenHBand="0" w:firstRowFirstColumn="0" w:firstRowLastColumn="0" w:lastRowFirstColumn="0" w:lastRowLastColumn="0"/>
        </w:trPr>
        <w:tc>
          <w:tcPr>
            <w:tcW w:w="1738" w:type="dxa"/>
            <w:tcBorders>
              <w:right w:val="single" w:sz="8" w:space="0" w:color="FFFFFF"/>
            </w:tcBorders>
          </w:tcPr>
          <w:p w:rsidR="00012889" w:rsidRDefault="00012889" w:rsidP="00012889">
            <w:pPr>
              <w:pStyle w:val="NoSpacing"/>
            </w:pPr>
          </w:p>
        </w:tc>
        <w:tc>
          <w:tcPr>
            <w:tcW w:w="2843" w:type="dxa"/>
            <w:tcBorders>
              <w:left w:val="single" w:sz="8" w:space="0" w:color="FFFFFF"/>
              <w:right w:val="single" w:sz="8" w:space="0" w:color="FFFFFF"/>
            </w:tcBorders>
          </w:tcPr>
          <w:p w:rsidR="00012889" w:rsidRDefault="00012889" w:rsidP="00012889">
            <w:pPr>
              <w:pStyle w:val="NoSpacing"/>
            </w:pPr>
          </w:p>
        </w:tc>
        <w:tc>
          <w:tcPr>
            <w:tcW w:w="2252" w:type="dxa"/>
            <w:tcBorders>
              <w:left w:val="single" w:sz="8" w:space="0" w:color="FFFFFF"/>
              <w:right w:val="single" w:sz="8" w:space="0" w:color="FFFFFF"/>
            </w:tcBorders>
          </w:tcPr>
          <w:p w:rsidR="00012889" w:rsidRDefault="00012889" w:rsidP="00012889">
            <w:pPr>
              <w:pStyle w:val="NoSpacing"/>
            </w:pPr>
          </w:p>
        </w:tc>
        <w:tc>
          <w:tcPr>
            <w:tcW w:w="2518" w:type="dxa"/>
            <w:tcBorders>
              <w:left w:val="single" w:sz="8" w:space="0" w:color="FFFFFF"/>
            </w:tcBorders>
          </w:tcPr>
          <w:p w:rsidR="00012889" w:rsidRDefault="00012889" w:rsidP="00012889">
            <w:pPr>
              <w:pStyle w:val="NoSpacing"/>
            </w:pPr>
          </w:p>
        </w:tc>
      </w:tr>
    </w:tbl>
    <w:p w:rsidR="000165F3" w:rsidRDefault="00012889" w:rsidP="000165F3">
      <w:pPr>
        <w:spacing w:after="0"/>
      </w:pPr>
      <w:r>
        <w:tab/>
      </w:r>
      <w:r>
        <w:tab/>
      </w:r>
    </w:p>
    <w:p w:rsidR="00012889" w:rsidRDefault="00012889" w:rsidP="000165F3">
      <w:pPr>
        <w:spacing w:before="0"/>
      </w:pPr>
      <w:r>
        <w:t xml:space="preserve">Summarise all issues raised by the complainant: [include necessary background information] </w:t>
      </w:r>
    </w:p>
    <w:p w:rsidR="00012889" w:rsidRDefault="00012889" w:rsidP="00012889">
      <w:r>
        <w:t>If the financial firm has taken steps to attempt to resolve include details: (</w:t>
      </w:r>
      <w:proofErr w:type="spellStart"/>
      <w:r>
        <w:t>eg</w:t>
      </w:r>
      <w:proofErr w:type="spellEnd"/>
      <w:r>
        <w:t>, the financial firm provided a response to the complainant, offering to [         ]. The complainant rejected the offer and said [         ].)</w:t>
      </w:r>
    </w:p>
    <w:p w:rsidR="00012889" w:rsidRDefault="00012889" w:rsidP="00012889">
      <w:pPr>
        <w:pStyle w:val="Heading2"/>
      </w:pPr>
      <w:r>
        <w:t>Financial firm’s position</w:t>
      </w:r>
    </w:p>
    <w:p w:rsidR="00012889" w:rsidRDefault="00012889" w:rsidP="00012889">
      <w:r>
        <w:t xml:space="preserve">Outline how you have considered all of the issues raised in the complaint and set out the reasons for your position, noting what information you have considered to reach this view. It is important you consider your obligations and whether you have met them. </w:t>
      </w:r>
    </w:p>
    <w:p w:rsidR="00012889" w:rsidRDefault="00012889" w:rsidP="00012889">
      <w:r>
        <w:t>The options below are examples, which will not always apply and require your amendment.</w:t>
      </w:r>
    </w:p>
    <w:p w:rsidR="00012889" w:rsidRDefault="00012889" w:rsidP="00012889">
      <w:r>
        <w:t xml:space="preserve">In relation to credit listing complaints, the complainant might have no understanding of the financial firm’s obligations and/or why a listing has been made. In such a case, it might be more appropriate to provide a narrative response, outlining what has happened, and if you have acted in accordance with the relevant legislation. </w:t>
      </w:r>
    </w:p>
    <w:p w:rsidR="00012889" w:rsidRDefault="00012889" w:rsidP="00012889">
      <w:r>
        <w:t>Alternatively, the complainant (or their representative) might have an understanding of the financial firm’s obligations and have raised a specific issue with an aspect of the legislation. In such a case, it might be more appropriate to set out your reasons for position in a table or with bullet points.</w:t>
      </w:r>
    </w:p>
    <w:p w:rsidR="000165F3" w:rsidRDefault="000165F3" w:rsidP="000165F3">
      <w:pPr>
        <w:pStyle w:val="Heading3"/>
      </w:pPr>
      <w:r>
        <w:t>Credit contracts</w:t>
      </w:r>
    </w:p>
    <w:p w:rsidR="00012889" w:rsidRDefault="00012889" w:rsidP="00012889">
      <w:r>
        <w:t xml:space="preserve">The </w:t>
      </w:r>
      <w:r w:rsidR="0015315A">
        <w:t xml:space="preserve">information below applies to credit contracts, other than consumer leases and </w:t>
      </w:r>
      <w:r>
        <w:t xml:space="preserve">should cover </w:t>
      </w:r>
      <w:r w:rsidR="005B5D75">
        <w:t xml:space="preserve">at minimum </w:t>
      </w:r>
      <w:r>
        <w:t xml:space="preserve">the following issues:   </w:t>
      </w:r>
    </w:p>
    <w:p w:rsidR="00012889" w:rsidRDefault="00012889" w:rsidP="000165F3">
      <w:pPr>
        <w:pStyle w:val="ListBullet"/>
        <w:ind w:left="709"/>
      </w:pPr>
      <w:r>
        <w:t>Was the complainant 60 days or more overdue in making a payment?</w:t>
      </w:r>
    </w:p>
    <w:p w:rsidR="0015315A" w:rsidRDefault="00012889" w:rsidP="000165F3">
      <w:pPr>
        <w:pStyle w:val="ListBullet"/>
        <w:ind w:left="709"/>
      </w:pPr>
      <w:r>
        <w:t>Is the amount listed $150 or more</w:t>
      </w:r>
      <w:r w:rsidR="0015315A">
        <w:t>?</w:t>
      </w:r>
    </w:p>
    <w:p w:rsidR="00012889" w:rsidRDefault="0015315A" w:rsidP="0015315A">
      <w:pPr>
        <w:pStyle w:val="ListBullet"/>
        <w:ind w:left="709"/>
      </w:pPr>
      <w:r>
        <w:t xml:space="preserve">Is the debt </w:t>
      </w:r>
      <w:r w:rsidR="00012889">
        <w:t>barred by the statute of limitations?</w:t>
      </w:r>
    </w:p>
    <w:p w:rsidR="00E00101" w:rsidRDefault="00E00101" w:rsidP="000165F3">
      <w:pPr>
        <w:pStyle w:val="ListBullet"/>
        <w:ind w:left="709"/>
      </w:pPr>
      <w:r>
        <w:t xml:space="preserve">If the full amount of the debt is listed, and section 88 of the National Credit Code applies to the debt, was a default notice sent which set out that the full </w:t>
      </w:r>
      <w:r>
        <w:lastRenderedPageBreak/>
        <w:t>balance would be payable if the default was not remedied within 30 days together with the other disclosure requirements set out in the section?</w:t>
      </w:r>
    </w:p>
    <w:p w:rsidR="00012889" w:rsidRDefault="00D767C8" w:rsidP="000165F3">
      <w:pPr>
        <w:pStyle w:val="ListBullet"/>
        <w:ind w:left="709"/>
      </w:pPr>
      <w:r>
        <w:t>W</w:t>
      </w:r>
      <w:r w:rsidR="00012889">
        <w:t xml:space="preserve">as a written notice </w:t>
      </w:r>
      <w:r>
        <w:t>compliant with</w:t>
      </w:r>
      <w:r w:rsidR="00012889">
        <w:t xml:space="preserve"> s6Q of the Privacy Act 2012 sent? </w:t>
      </w:r>
    </w:p>
    <w:p w:rsidR="00D767C8" w:rsidRDefault="00D767C8" w:rsidP="000165F3">
      <w:pPr>
        <w:pStyle w:val="ListBullet"/>
        <w:ind w:left="709"/>
      </w:pPr>
      <w:r>
        <w:t xml:space="preserve">Was a written notice compliant with </w:t>
      </w:r>
      <w:r w:rsidR="00012889">
        <w:t>s21D of the Privacy Act 2012 sent</w:t>
      </w:r>
      <w:r>
        <w:t>?</w:t>
      </w:r>
    </w:p>
    <w:p w:rsidR="00012889" w:rsidRDefault="00012889" w:rsidP="000165F3">
      <w:pPr>
        <w:pStyle w:val="ListBullet"/>
        <w:ind w:left="709"/>
      </w:pPr>
      <w:r>
        <w:t>Was the s21D notice sent more than 30 days after the s6Q notice?</w:t>
      </w:r>
    </w:p>
    <w:p w:rsidR="00012889" w:rsidRDefault="00012889" w:rsidP="000165F3">
      <w:pPr>
        <w:pStyle w:val="ListBullet"/>
        <w:ind w:left="709"/>
      </w:pPr>
      <w:r>
        <w:t xml:space="preserve">Was the listing made </w:t>
      </w:r>
      <w:r w:rsidR="00574D79">
        <w:t xml:space="preserve">between </w:t>
      </w:r>
      <w:r>
        <w:t xml:space="preserve">14 days </w:t>
      </w:r>
      <w:r w:rsidR="00574D79">
        <w:t xml:space="preserve">and 3 months of </w:t>
      </w:r>
      <w:r>
        <w:t>the s21</w:t>
      </w:r>
      <w:r w:rsidR="00574D79">
        <w:t>D</w:t>
      </w:r>
      <w:r>
        <w:t xml:space="preserve"> notice </w:t>
      </w:r>
      <w:r w:rsidR="00574D79">
        <w:t xml:space="preserve">being </w:t>
      </w:r>
      <w:r>
        <w:t>sent?</w:t>
      </w:r>
    </w:p>
    <w:p w:rsidR="001B64DE" w:rsidRDefault="001B64DE" w:rsidP="000165F3">
      <w:pPr>
        <w:pStyle w:val="ListBullet"/>
        <w:ind w:left="709"/>
      </w:pPr>
      <w:r>
        <w:t>Were there any discussions with the complainant regarding financial difficulty and/or whether a listing would be made prior to the listing?</w:t>
      </w:r>
    </w:p>
    <w:p w:rsidR="005B5D75" w:rsidRDefault="000165F3" w:rsidP="000165F3">
      <w:pPr>
        <w:pStyle w:val="Heading3"/>
      </w:pPr>
      <w:r>
        <w:t>Consumer Leases</w:t>
      </w:r>
    </w:p>
    <w:p w:rsidR="0015315A" w:rsidRDefault="0015315A" w:rsidP="005B5D75">
      <w:pPr>
        <w:pStyle w:val="ListBullet"/>
        <w:numPr>
          <w:ilvl w:val="0"/>
          <w:numId w:val="0"/>
        </w:numPr>
      </w:pPr>
      <w:r>
        <w:t xml:space="preserve">In </w:t>
      </w:r>
      <w:r w:rsidR="00D767C8">
        <w:t>relation to consumers leases</w:t>
      </w:r>
      <w:r w:rsidR="000165F3">
        <w:t>,</w:t>
      </w:r>
      <w:r w:rsidR="00D767C8">
        <w:t xml:space="preserve"> a separate section of the National Credit Code applies.  F</w:t>
      </w:r>
      <w:r>
        <w:t>inancial firms have obligations under section 179 of the National Credit Code before it can lodge a default listing</w:t>
      </w:r>
      <w:r w:rsidR="00D767C8">
        <w:t xml:space="preserve"> as well as the Privacy Act 2012 and related legislation</w:t>
      </w:r>
      <w:r>
        <w:t xml:space="preserve">. </w:t>
      </w:r>
      <w:r w:rsidR="00867357">
        <w:t>The information the financial firm provides needs to answer the following questions:</w:t>
      </w:r>
    </w:p>
    <w:p w:rsidR="00867357" w:rsidRDefault="00867357" w:rsidP="005B5D75">
      <w:pPr>
        <w:pStyle w:val="ListBullet"/>
        <w:numPr>
          <w:ilvl w:val="0"/>
          <w:numId w:val="0"/>
        </w:numPr>
      </w:pPr>
    </w:p>
    <w:p w:rsidR="00867357" w:rsidRDefault="00867357" w:rsidP="000165F3">
      <w:pPr>
        <w:pStyle w:val="ListBullet"/>
        <w:ind w:left="709"/>
      </w:pPr>
      <w:r>
        <w:t>Was the complainant 60 days or more overdue in making a payment?</w:t>
      </w:r>
    </w:p>
    <w:p w:rsidR="00867357" w:rsidRDefault="00867357" w:rsidP="000165F3">
      <w:pPr>
        <w:pStyle w:val="ListBullet"/>
        <w:ind w:left="709"/>
      </w:pPr>
      <w:r>
        <w:t>Is the amount listed $150 or more?</w:t>
      </w:r>
    </w:p>
    <w:p w:rsidR="00867357" w:rsidRDefault="00867357" w:rsidP="00867357">
      <w:pPr>
        <w:pStyle w:val="ListBullet"/>
        <w:ind w:left="709"/>
      </w:pPr>
      <w:r>
        <w:t>Is the debt barred by the statute of limitations?</w:t>
      </w:r>
    </w:p>
    <w:p w:rsidR="00867357" w:rsidRDefault="00867357" w:rsidP="00867357">
      <w:pPr>
        <w:pStyle w:val="ListBullet"/>
        <w:ind w:left="709" w:hanging="283"/>
      </w:pPr>
      <w:r>
        <w:t xml:space="preserve">On the first occasion the payment default occurred, </w:t>
      </w:r>
      <w:r w:rsidR="00574D79">
        <w:t xml:space="preserve">if the payment was made by direct debit, </w:t>
      </w:r>
      <w:r>
        <w:t>was there a notice sent compliant with section 179C of the National Credit Code within 14 days of the default?</w:t>
      </w:r>
    </w:p>
    <w:p w:rsidR="00867357" w:rsidRDefault="00867357" w:rsidP="000165F3">
      <w:pPr>
        <w:pStyle w:val="ListBullet"/>
        <w:ind w:left="709"/>
      </w:pPr>
      <w:r>
        <w:t xml:space="preserve">Was a notice compliant with section 179D of the National Credit Code sent which set out the </w:t>
      </w:r>
      <w:r w:rsidR="001B64DE">
        <w:t xml:space="preserve">default, the action required to remedy the default together with the other disclosure requirements set out in the section and </w:t>
      </w:r>
      <w:r w:rsidR="00574D79">
        <w:t xml:space="preserve">which </w:t>
      </w:r>
      <w:r w:rsidR="001B64DE">
        <w:t>allow</w:t>
      </w:r>
      <w:r w:rsidR="00574D79">
        <w:t>ed</w:t>
      </w:r>
      <w:r w:rsidR="001B64DE">
        <w:t xml:space="preserve"> </w:t>
      </w:r>
      <w:r>
        <w:t xml:space="preserve">30 days </w:t>
      </w:r>
      <w:r w:rsidR="001B64DE">
        <w:t>to remedy the default</w:t>
      </w:r>
      <w:r>
        <w:t>?</w:t>
      </w:r>
    </w:p>
    <w:p w:rsidR="00574D79" w:rsidRDefault="00574D79" w:rsidP="000165F3">
      <w:pPr>
        <w:pStyle w:val="ListBullet"/>
        <w:ind w:left="709"/>
      </w:pPr>
      <w:r>
        <w:t xml:space="preserve">Was a written notice compliant with s6Q of the Privacy Act 2012 sent? </w:t>
      </w:r>
    </w:p>
    <w:p w:rsidR="00574D79" w:rsidRDefault="00574D79" w:rsidP="000165F3">
      <w:pPr>
        <w:pStyle w:val="ListBullet"/>
        <w:ind w:left="709"/>
      </w:pPr>
      <w:r>
        <w:t>Was a written notice compliant with s21D of the Privacy Act 2012 sent?</w:t>
      </w:r>
    </w:p>
    <w:p w:rsidR="00574D79" w:rsidRDefault="00574D79" w:rsidP="000165F3">
      <w:pPr>
        <w:pStyle w:val="ListBullet"/>
        <w:ind w:left="709"/>
      </w:pPr>
      <w:r>
        <w:t>Was the s21D notice sent more than 30 days after the s6Q notice?</w:t>
      </w:r>
    </w:p>
    <w:p w:rsidR="00574D79" w:rsidRDefault="00574D79" w:rsidP="000165F3">
      <w:pPr>
        <w:pStyle w:val="ListBullet"/>
        <w:ind w:left="709"/>
      </w:pPr>
      <w:r>
        <w:t>Was the listing made between 14 days and 3 months of the s21D notice being sent?</w:t>
      </w:r>
    </w:p>
    <w:p w:rsidR="0015315A" w:rsidRDefault="001B64DE" w:rsidP="000165F3">
      <w:pPr>
        <w:pStyle w:val="ListBullet"/>
        <w:ind w:left="709"/>
      </w:pPr>
      <w:r>
        <w:t>Were there any discussions with the complainant regarding financial difficulty and/or whether a listing would be made prior to the listing?</w:t>
      </w:r>
      <w:bookmarkStart w:id="0" w:name="_GoBack"/>
      <w:bookmarkEnd w:id="0"/>
    </w:p>
    <w:p w:rsidR="00012889" w:rsidRDefault="00012889" w:rsidP="00B97BB1">
      <w:pPr>
        <w:pStyle w:val="Heading2"/>
      </w:pPr>
      <w:r>
        <w:lastRenderedPageBreak/>
        <w:t>Jurisdictional issues?</w:t>
      </w:r>
    </w:p>
    <w:p w:rsidR="00012889" w:rsidRDefault="00012889" w:rsidP="00012889">
      <w:r>
        <w:t xml:space="preserve">Include the details of any jurisdictional issues the financial firm wishes to raise. Ensure you refer to the AFCA Operational Guidelines and any relevant approach documents. </w:t>
      </w:r>
    </w:p>
    <w:p w:rsidR="00012889" w:rsidRDefault="00012889" w:rsidP="00012889">
      <w:r>
        <w:t xml:space="preserve">Full details of the section of the AFCA Rules must be included to ensure that AFCA and the complainant understand the jurisdictional issue(s) being raised. </w:t>
      </w:r>
    </w:p>
    <w:p w:rsidR="00012889" w:rsidRDefault="00012889" w:rsidP="00B97BB1">
      <w:pPr>
        <w:pStyle w:val="Heading2"/>
      </w:pPr>
      <w:r>
        <w:t>Complainant’s position (optional)</w:t>
      </w:r>
    </w:p>
    <w:p w:rsidR="00B97BB1" w:rsidRPr="00B97BB1" w:rsidRDefault="00012889" w:rsidP="00B97BB1">
      <w:r>
        <w:t xml:space="preserve">[If necessary, outline the complainant’s position on the financial firm’s decision]. </w:t>
      </w:r>
    </w:p>
    <w:p w:rsidR="00012889" w:rsidRDefault="00012889" w:rsidP="00B97BB1">
      <w:pPr>
        <w:pStyle w:val="Heading2"/>
      </w:pPr>
      <w:r>
        <w:t>Proposals to resolve the complaint</w:t>
      </w:r>
    </w:p>
    <w:p w:rsidR="00B97BB1" w:rsidRDefault="00012889" w:rsidP="00012889">
      <w:r>
        <w:t>Set out any action the financial firm is willing to take/accept to resolve the complaint.</w:t>
      </w:r>
    </w:p>
    <w:p w:rsidR="00012889" w:rsidRDefault="00012889" w:rsidP="00012889">
      <w:r>
        <w:t>[If you require further information before you can offer a resolution, please provide details of what information is required].</w:t>
      </w:r>
    </w:p>
    <w:p w:rsidR="00012889" w:rsidRDefault="00012889" w:rsidP="00B97BB1">
      <w:pPr>
        <w:pStyle w:val="Heading2"/>
      </w:pPr>
      <w:r>
        <w:t>Supporting information</w:t>
      </w:r>
    </w:p>
    <w:p w:rsidR="00012889" w:rsidRDefault="00012889" w:rsidP="00012889">
      <w:r>
        <w:t>Provide a list of all the supporting information provided. In relation to a complaint about a credit listing, the following information is usually required:</w:t>
      </w:r>
    </w:p>
    <w:p w:rsidR="00012889" w:rsidRDefault="00012889" w:rsidP="00B97BB1">
      <w:pPr>
        <w:pStyle w:val="ListBullet"/>
      </w:pPr>
      <w:r>
        <w:t>privacy consent signed by the complainant</w:t>
      </w:r>
    </w:p>
    <w:p w:rsidR="00012889" w:rsidRDefault="00012889" w:rsidP="00B97BB1">
      <w:pPr>
        <w:pStyle w:val="ListBullet"/>
      </w:pPr>
      <w:r>
        <w:t>credit facility account statements from three months prior to the complainant falling into arrears to when the default listing was made</w:t>
      </w:r>
    </w:p>
    <w:p w:rsidR="00012889" w:rsidRDefault="00012889" w:rsidP="00B97BB1">
      <w:pPr>
        <w:pStyle w:val="ListBullet"/>
      </w:pPr>
      <w:r>
        <w:t>default and demand notices sent to the complainant</w:t>
      </w:r>
    </w:p>
    <w:p w:rsidR="00012889" w:rsidRDefault="00012889" w:rsidP="00B97BB1">
      <w:pPr>
        <w:pStyle w:val="ListBullet"/>
      </w:pPr>
      <w:r>
        <w:t>details of the complainant’s address history, including last known address</w:t>
      </w:r>
    </w:p>
    <w:p w:rsidR="00012889" w:rsidRDefault="00012889" w:rsidP="00B97BB1">
      <w:pPr>
        <w:pStyle w:val="ListBullet"/>
      </w:pPr>
      <w:r>
        <w:t>collection/system notes showing all contact with the complainant from three months prior to the listing being made</w:t>
      </w:r>
    </w:p>
    <w:p w:rsidR="00012889" w:rsidRDefault="00012889" w:rsidP="00B97BB1">
      <w:pPr>
        <w:pStyle w:val="ListBullet"/>
      </w:pPr>
      <w:r>
        <w:t>correspondence to the complainant regarding the debt around the time of the default, including providing proximate warning of the financial firm’s intention to list outstanding debt</w:t>
      </w:r>
    </w:p>
    <w:p w:rsidR="00012889" w:rsidRDefault="00012889" w:rsidP="00B97BB1">
      <w:pPr>
        <w:pStyle w:val="ListBullet"/>
      </w:pPr>
      <w:r>
        <w:t>credit facility contract and general terms</w:t>
      </w:r>
    </w:p>
    <w:p w:rsidR="00012889" w:rsidRDefault="00012889" w:rsidP="00B97BB1">
      <w:pPr>
        <w:pStyle w:val="ListBullet"/>
      </w:pPr>
      <w:r>
        <w:t>details of whether the complainant had requested hardship assistance. If so, provide dates of when the request was made and what action financial firm took in relation to the hardship request including copies of all correspondence sent.</w:t>
      </w:r>
    </w:p>
    <w:p w:rsidR="00B97BB1" w:rsidRPr="00B97BB1" w:rsidRDefault="00012889" w:rsidP="00B97BB1">
      <w:r>
        <w:t>If other issues are raised, we offer a range of resources in the member resources section of the Secure Services portal. These include other EDR response guides, specific complaint topic guides and the Complaint Information Documentation guide.</w:t>
      </w:r>
    </w:p>
    <w:sectPr w:rsidR="00B97BB1" w:rsidRPr="00B97BB1" w:rsidSect="008F6B66">
      <w:headerReference w:type="default" r:id="rId11"/>
      <w:footerReference w:type="default" r:id="rId12"/>
      <w:headerReference w:type="first" r:id="rId13"/>
      <w:footerReference w:type="first" r:id="rId14"/>
      <w:pgSz w:w="11906" w:h="16838" w:code="9"/>
      <w:pgMar w:top="1247" w:right="1247" w:bottom="1247" w:left="1247" w:header="1134" w:footer="692"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539" w:rsidRDefault="00023539" w:rsidP="00305BDE">
      <w:pPr>
        <w:spacing w:before="0" w:after="0" w:line="240" w:lineRule="auto"/>
      </w:pPr>
      <w:r>
        <w:separator/>
      </w:r>
    </w:p>
    <w:p w:rsidR="00023539" w:rsidRDefault="00023539"/>
  </w:endnote>
  <w:endnote w:type="continuationSeparator" w:id="0">
    <w:p w:rsidR="00023539" w:rsidRDefault="00023539" w:rsidP="00305BDE">
      <w:pPr>
        <w:spacing w:before="0" w:after="0" w:line="240" w:lineRule="auto"/>
      </w:pPr>
      <w:r>
        <w:continuationSeparator/>
      </w:r>
    </w:p>
    <w:p w:rsidR="00023539" w:rsidRDefault="00023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B10" w:rsidRDefault="009A6707" w:rsidP="00B927B5">
    <w:pPr>
      <w:pStyle w:val="Footer"/>
      <w:rPr>
        <w:noProof/>
      </w:rPr>
    </w:pPr>
    <w:r>
      <w:rPr>
        <w:noProof/>
      </w:rPr>
      <mc:AlternateContent>
        <mc:Choice Requires="wps">
          <w:drawing>
            <wp:anchor distT="0" distB="0" distL="114300" distR="114300" simplePos="0" relativeHeight="251664384" behindDoc="0" locked="1" layoutInCell="1" allowOverlap="1" wp14:anchorId="7473F0D2" wp14:editId="30944B48">
              <wp:simplePos x="0" y="0"/>
              <wp:positionH relativeFrom="page">
                <wp:align>right</wp:align>
              </wp:positionH>
              <wp:positionV relativeFrom="page">
                <wp:align>bottom</wp:align>
              </wp:positionV>
              <wp:extent cx="1512000" cy="594000"/>
              <wp:effectExtent l="0" t="0" r="12065" b="0"/>
              <wp:wrapNone/>
              <wp:docPr id="1" name="Text Box 1"/>
              <wp:cNvGraphicFramePr/>
              <a:graphic xmlns:a="http://schemas.openxmlformats.org/drawingml/2006/main">
                <a:graphicData uri="http://schemas.microsoft.com/office/word/2010/wordprocessingShape">
                  <wps:wsp>
                    <wps:cNvSpPr txBox="1"/>
                    <wps:spPr>
                      <a:xfrm>
                        <a:off x="0" y="0"/>
                        <a:ext cx="1512000" cy="594000"/>
                      </a:xfrm>
                      <a:prstGeom prst="rect">
                        <a:avLst/>
                      </a:prstGeom>
                      <a:noFill/>
                      <a:ln w="6350">
                        <a:noFill/>
                      </a:ln>
                    </wps:spPr>
                    <wps:txbx>
                      <w:txbxContent>
                        <w:p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B97BB1">
                            <w:rPr>
                              <w:rStyle w:val="Strong"/>
                              <w:noProof/>
                            </w:rPr>
                            <w:t>4</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B97BB1">
                            <w:rPr>
                              <w:rStyle w:val="Strong"/>
                              <w:noProof/>
                            </w:rPr>
                            <w:t>4</w:t>
                          </w:r>
                          <w:r w:rsidRPr="00151C5E">
                            <w:rPr>
                              <w:rStyle w:val="Strong"/>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3F0D2" id="_x0000_t202" coordsize="21600,21600" o:spt="202" path="m,l,21600r21600,l21600,xe">
              <v:stroke joinstyle="miter"/>
              <v:path gradientshapeok="t" o:connecttype="rect"/>
            </v:shapetype>
            <v:shape id="Text Box 1" o:spid="_x0000_s1026" type="#_x0000_t202" style="position:absolute;margin-left:67.85pt;margin-top:0;width:119.05pt;height:46.7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" filled="f" stroked="f" strokeweight=".5pt">
              <v:textbox inset="0,0,0,0">
                <w:txbxContent>
                  <w:p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B97BB1">
                      <w:rPr>
                        <w:rStyle w:val="Strong"/>
                        <w:noProof/>
                      </w:rPr>
                      <w:t>4</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B97BB1">
                      <w:rPr>
                        <w:rStyle w:val="Strong"/>
                        <w:noProof/>
                      </w:rPr>
                      <w:t>4</w:t>
                    </w:r>
                    <w:r w:rsidRPr="00151C5E">
                      <w:rPr>
                        <w:rStyle w:val="Strong"/>
                      </w:rPr>
                      <w:fldChar w:fldCharType="end"/>
                    </w:r>
                  </w:p>
                </w:txbxContent>
              </v:textbox>
              <w10:wrap anchorx="page" anchory="page"/>
              <w10:anchorlock/>
            </v:shape>
          </w:pict>
        </mc:Fallback>
      </mc:AlternateContent>
    </w:r>
    <w:r w:rsidR="005E3B10">
      <w:rPr>
        <w:noProof/>
      </w:rPr>
      <w:drawing>
        <wp:anchor distT="0" distB="0" distL="114300" distR="114300" simplePos="0" relativeHeight="251663360" behindDoc="1" locked="1" layoutInCell="1" allowOverlap="1" wp14:anchorId="01881F3D" wp14:editId="6D87D577">
          <wp:simplePos x="0" y="0"/>
          <wp:positionH relativeFrom="page">
            <wp:align>right</wp:align>
          </wp:positionH>
          <wp:positionV relativeFrom="page">
            <wp:align>bottom</wp:align>
          </wp:positionV>
          <wp:extent cx="1569600" cy="65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 2 footer-01.png"/>
                  <pic:cNvPicPr/>
                </pic:nvPicPr>
                <pic:blipFill rotWithShape="1">
                  <a:blip r:embed="rId1">
                    <a:extLst>
                      <a:ext uri="{28A0092B-C50C-407E-A947-70E740481C1C}">
                        <a14:useLocalDpi xmlns:a14="http://schemas.microsoft.com/office/drawing/2010/main" val="0"/>
                      </a:ext>
                    </a:extLst>
                  </a:blip>
                  <a:srcRect l="1" t="-1" r="-6193" b="-40626"/>
                  <a:stretch/>
                </pic:blipFill>
                <pic:spPr bwMode="auto">
                  <a:xfrm>
                    <a:off x="0" y="0"/>
                    <a:ext cx="1569600" cy="65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4E4E" w:rsidRPr="00DB3154" w:rsidRDefault="000165F3" w:rsidP="008F6B66">
    <w:pPr>
      <w:pStyle w:val="Footer"/>
    </w:pPr>
    <w:sdt>
      <w:sdtPr>
        <w:alias w:val="Title"/>
        <w:tag w:val=""/>
        <w:id w:val="-762830138"/>
        <w:dataBinding w:prefixMappings="xmlns:ns0='http://purl.org/dc/elements/1.1/' xmlns:ns1='http://schemas.openxmlformats.org/package/2006/metadata/core-properties' " w:xpath="/ns1:coreProperties[1]/ns0:title[1]" w:storeItemID="{6C3C8BC8-F283-45AE-878A-BAB7291924A1}"/>
        <w:text/>
      </w:sdtPr>
      <w:sdtEndPr/>
      <w:sdtContent>
        <w:r w:rsidR="00012889">
          <w:t>EDR Response Guide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D91" w:rsidRPr="002B3D91" w:rsidRDefault="000165F3" w:rsidP="002B3D91">
    <w:pPr>
      <w:pStyle w:val="LinkedFooter"/>
      <w:framePr w:wrap="around"/>
    </w:pPr>
    <w:sdt>
      <w:sdtPr>
        <w:alias w:val="Title"/>
        <w:tag w:val=""/>
        <w:id w:val="1849057276"/>
        <w:dataBinding w:prefixMappings="xmlns:ns0='http://purl.org/dc/elements/1.1/' xmlns:ns1='http://schemas.openxmlformats.org/package/2006/metadata/core-properties' " w:xpath="/ns1:coreProperties[1]/ns0:title[1]" w:storeItemID="{6C3C8BC8-F283-45AE-878A-BAB7291924A1}"/>
        <w:text/>
      </w:sdtPr>
      <w:sdtEndPr/>
      <w:sdtContent>
        <w:r w:rsidR="00012889">
          <w:t>EDR Response Guide</w:t>
        </w:r>
      </w:sdtContent>
    </w:sdt>
  </w:p>
  <w:p w:rsidR="00F710EB" w:rsidRDefault="00F710EB">
    <w:pPr>
      <w:pStyle w:val="Footer"/>
    </w:pPr>
  </w:p>
  <w:p w:rsidR="00305BDE" w:rsidRDefault="00305BDE">
    <w:pPr>
      <w:pStyle w:val="Footer"/>
    </w:pPr>
    <w:r>
      <w:rPr>
        <w:noProof/>
      </w:rPr>
      <w:drawing>
        <wp:anchor distT="0" distB="0" distL="114300" distR="114300" simplePos="0" relativeHeight="251661312" behindDoc="1" locked="1" layoutInCell="1" allowOverlap="1" wp14:anchorId="5AC2003A" wp14:editId="074FC863">
          <wp:simplePos x="0" y="0"/>
          <wp:positionH relativeFrom="page">
            <wp:align>left</wp:align>
          </wp:positionH>
          <wp:positionV relativeFrom="page">
            <wp:align>bottom</wp:align>
          </wp:positionV>
          <wp:extent cx="1663200" cy="10656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1663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539" w:rsidRDefault="00023539" w:rsidP="00EB7421">
      <w:pPr>
        <w:spacing w:before="0" w:after="0" w:line="240" w:lineRule="auto"/>
      </w:pPr>
      <w:r>
        <w:separator/>
      </w:r>
    </w:p>
  </w:footnote>
  <w:footnote w:type="continuationSeparator" w:id="0">
    <w:p w:rsidR="00023539" w:rsidRDefault="00023539" w:rsidP="00305BDE">
      <w:pPr>
        <w:spacing w:before="0" w:after="0" w:line="240" w:lineRule="auto"/>
      </w:pPr>
      <w:r>
        <w:continuationSeparator/>
      </w:r>
    </w:p>
    <w:p w:rsidR="00023539" w:rsidRDefault="000235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1D5" w:rsidRPr="005C01D5" w:rsidRDefault="005C01D5">
    <w:pPr>
      <w:pStyle w:val="Header"/>
      <w:rPr>
        <w:lang w:val="en-GB"/>
      </w:rPr>
    </w:pPr>
    <w:r>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BDE" w:rsidRDefault="00305BDE">
    <w:pPr>
      <w:pStyle w:val="Header"/>
    </w:pPr>
    <w:r>
      <w:rPr>
        <w:noProof/>
      </w:rPr>
      <w:drawing>
        <wp:anchor distT="0" distB="0" distL="114300" distR="114300" simplePos="0" relativeHeight="251659264" behindDoc="1" locked="1" layoutInCell="1" allowOverlap="1" wp14:anchorId="7FB6DAB5" wp14:editId="66488629">
          <wp:simplePos x="0" y="0"/>
          <wp:positionH relativeFrom="page">
            <wp:align>right</wp:align>
          </wp:positionH>
          <wp:positionV relativeFrom="page">
            <wp:align>top</wp:align>
          </wp:positionV>
          <wp:extent cx="2210400" cy="119520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210400" cy="11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2pt" o:bullet="t">
        <v:imagedata r:id="rId1" o:title="Bullet-01"/>
      </v:shape>
    </w:pict>
  </w:numPicBullet>
  <w:abstractNum w:abstractNumId="0" w15:restartNumberingAfterBreak="0">
    <w:nsid w:val="FFFFFF7C"/>
    <w:multiLevelType w:val="singleLevel"/>
    <w:tmpl w:val="CAC20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280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049B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E6C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7CB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7A7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EBF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0E7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AD424D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330710"/>
    <w:multiLevelType w:val="multilevel"/>
    <w:tmpl w:val="EA8C8D82"/>
    <w:styleLink w:val="NumberedHeadings"/>
    <w:lvl w:ilvl="0">
      <w:start w:val="1"/>
      <w:numFmt w:val="decimal"/>
      <w:lvlText w:val="%1."/>
      <w:lvlJc w:val="left"/>
      <w:pPr>
        <w:ind w:left="0" w:hanging="680"/>
      </w:pPr>
      <w:rPr>
        <w:rFonts w:hint="default"/>
      </w:rPr>
    </w:lvl>
    <w:lvl w:ilvl="1">
      <w:start w:val="1"/>
      <w:numFmt w:val="decimal"/>
      <w:lvlText w:val="%1.%2."/>
      <w:lvlJc w:val="left"/>
      <w:pPr>
        <w:ind w:left="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5EC30C2"/>
    <w:multiLevelType w:val="multilevel"/>
    <w:tmpl w:val="CB02A5CA"/>
    <w:numStyleLink w:val="Bullets"/>
  </w:abstractNum>
  <w:abstractNum w:abstractNumId="11" w15:restartNumberingAfterBreak="0">
    <w:nsid w:val="1AF730BC"/>
    <w:multiLevelType w:val="multilevel"/>
    <w:tmpl w:val="CB02A5CA"/>
    <w:numStyleLink w:val="Bullets"/>
  </w:abstractNum>
  <w:abstractNum w:abstractNumId="12" w15:restartNumberingAfterBreak="0">
    <w:nsid w:val="21737B2E"/>
    <w:multiLevelType w:val="multilevel"/>
    <w:tmpl w:val="5CA0CAC0"/>
    <w:styleLink w:val="TableList"/>
    <w:lvl w:ilvl="0">
      <w:start w:val="1"/>
      <w:numFmt w:val="bullet"/>
      <w:pStyle w:val="TableBullet"/>
      <w:lvlText w:val=""/>
      <w:lvlJc w:val="left"/>
      <w:pPr>
        <w:ind w:left="170" w:hanging="170"/>
      </w:pPr>
      <w:rPr>
        <w:rFonts w:ascii="Symbol" w:hAnsi="Symbol" w:cs="Symbol" w:hint="default"/>
        <w:b w:val="0"/>
        <w:i w:val="0"/>
        <w:color w:val="07B9CA"/>
        <w:sz w:val="20"/>
        <w:szCs w:val="20"/>
      </w:rPr>
    </w:lvl>
    <w:lvl w:ilvl="1">
      <w:start w:val="1"/>
      <w:numFmt w:val="bullet"/>
      <w:pStyle w:val="TableBullet2"/>
      <w:lvlText w:val="&gt;"/>
      <w:lvlJc w:val="left"/>
      <w:pPr>
        <w:ind w:left="340" w:hanging="170"/>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3" w15:restartNumberingAfterBreak="0">
    <w:nsid w:val="2A095AF0"/>
    <w:multiLevelType w:val="multilevel"/>
    <w:tmpl w:val="CB02A5CA"/>
    <w:numStyleLink w:val="Bullets"/>
  </w:abstractNum>
  <w:abstractNum w:abstractNumId="14" w15:restartNumberingAfterBreak="0">
    <w:nsid w:val="35CC14EC"/>
    <w:multiLevelType w:val="multilevel"/>
    <w:tmpl w:val="63F8B5C8"/>
    <w:numStyleLink w:val="LetteredList"/>
  </w:abstractNum>
  <w:abstractNum w:abstractNumId="15" w15:restartNumberingAfterBreak="0">
    <w:nsid w:val="35E9777C"/>
    <w:multiLevelType w:val="multilevel"/>
    <w:tmpl w:val="CB02A5CA"/>
    <w:numStyleLink w:val="Bullets"/>
  </w:abstractNum>
  <w:abstractNum w:abstractNumId="16" w15:restartNumberingAfterBreak="0">
    <w:nsid w:val="39150C28"/>
    <w:multiLevelType w:val="multilevel"/>
    <w:tmpl w:val="CB02A5CA"/>
    <w:numStyleLink w:val="Bullets"/>
  </w:abstractNum>
  <w:abstractNum w:abstractNumId="17" w15:restartNumberingAfterBreak="0">
    <w:nsid w:val="39687982"/>
    <w:multiLevelType w:val="multilevel"/>
    <w:tmpl w:val="B6DA6A66"/>
    <w:styleLink w:val="Numbered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pStyle w:val="ListNumber4"/>
      <w:lvlText w:val="%1.%2.%3.%4."/>
      <w:lvlJc w:val="left"/>
      <w:pPr>
        <w:ind w:left="1418" w:hanging="1418"/>
      </w:pPr>
      <w:rPr>
        <w:rFonts w:hint="default"/>
      </w:rPr>
    </w:lvl>
    <w:lvl w:ilvl="4">
      <w:start w:val="1"/>
      <w:numFmt w:val="decimal"/>
      <w:pStyle w:val="ListNumber5"/>
      <w:lvlText w:val="%1.%2.%3.%4.%5."/>
      <w:lvlJc w:val="left"/>
      <w:pPr>
        <w:ind w:left="1701" w:hanging="1701"/>
      </w:pPr>
      <w:rPr>
        <w:rFonts w:hint="default"/>
      </w:rPr>
    </w:lvl>
    <w:lvl w:ilvl="5">
      <w:start w:val="1"/>
      <w:numFmt w:val="decimal"/>
      <w:lvlText w:val="%1.%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B5F62B1"/>
    <w:multiLevelType w:val="multilevel"/>
    <w:tmpl w:val="CB02A5CA"/>
    <w:numStyleLink w:val="Bullets"/>
  </w:abstractNum>
  <w:abstractNum w:abstractNumId="19" w15:restartNumberingAfterBreak="0">
    <w:nsid w:val="3E01639D"/>
    <w:multiLevelType w:val="multilevel"/>
    <w:tmpl w:val="CB02A5CA"/>
    <w:numStyleLink w:val="Bullets"/>
  </w:abstractNum>
  <w:abstractNum w:abstractNumId="20" w15:restartNumberingAfterBreak="0">
    <w:nsid w:val="45EB0F67"/>
    <w:multiLevelType w:val="multilevel"/>
    <w:tmpl w:val="CB02A5CA"/>
    <w:numStyleLink w:val="Bullets"/>
  </w:abstractNum>
  <w:abstractNum w:abstractNumId="21" w15:restartNumberingAfterBreak="0">
    <w:nsid w:val="49CC630C"/>
    <w:multiLevelType w:val="multilevel"/>
    <w:tmpl w:val="CB02A5CA"/>
    <w:numStyleLink w:val="Bullets"/>
  </w:abstractNum>
  <w:abstractNum w:abstractNumId="22" w15:restartNumberingAfterBreak="0">
    <w:nsid w:val="4BC20635"/>
    <w:multiLevelType w:val="multilevel"/>
    <w:tmpl w:val="CB02A5CA"/>
    <w:numStyleLink w:val="Bullets"/>
  </w:abstractNum>
  <w:abstractNum w:abstractNumId="23" w15:restartNumberingAfterBreak="0">
    <w:nsid w:val="52B831ED"/>
    <w:multiLevelType w:val="multilevel"/>
    <w:tmpl w:val="63F8B5C8"/>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Letter"/>
      <w:pStyle w:val="List3"/>
      <w:lvlText w:val="%3."/>
      <w:lvlJc w:val="left"/>
      <w:pPr>
        <w:ind w:left="851" w:hanging="284"/>
      </w:pPr>
      <w:rPr>
        <w:rFonts w:hint="default"/>
      </w:rPr>
    </w:lvl>
    <w:lvl w:ilvl="3">
      <w:start w:val="1"/>
      <w:numFmt w:val="lowerRoman"/>
      <w:pStyle w:val="List4"/>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3942AFB"/>
    <w:multiLevelType w:val="multilevel"/>
    <w:tmpl w:val="E0409E92"/>
    <w:lvl w:ilvl="0">
      <w:start w:val="1"/>
      <w:numFmt w:val="bullet"/>
      <w:lvlText w:val=""/>
      <w:lvlJc w:val="left"/>
      <w:pPr>
        <w:ind w:left="284" w:hanging="284"/>
      </w:pPr>
      <w:rPr>
        <w:rFonts w:ascii="Symbol" w:hAnsi="Symbol" w:cs="Times New Roman" w:hint="default"/>
        <w:b w:val="0"/>
        <w:i w:val="0"/>
        <w:color w:val="07B9CA"/>
        <w:sz w:val="28"/>
        <w:szCs w:val="20"/>
      </w:rPr>
    </w:lvl>
    <w:lvl w:ilvl="1">
      <w:start w:val="1"/>
      <w:numFmt w:val="bullet"/>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5" w15:restartNumberingAfterBreak="0">
    <w:nsid w:val="58F7562C"/>
    <w:multiLevelType w:val="multilevel"/>
    <w:tmpl w:val="CB02A5CA"/>
    <w:numStyleLink w:val="Bullets"/>
  </w:abstractNum>
  <w:abstractNum w:abstractNumId="26" w15:restartNumberingAfterBreak="0">
    <w:nsid w:val="625B0860"/>
    <w:multiLevelType w:val="multilevel"/>
    <w:tmpl w:val="120003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C53AE8"/>
    <w:multiLevelType w:val="multilevel"/>
    <w:tmpl w:val="CB02A5CA"/>
    <w:styleLink w:val="Bullets"/>
    <w:lvl w:ilvl="0">
      <w:start w:val="1"/>
      <w:numFmt w:val="bullet"/>
      <w:pStyle w:val="ListBullet"/>
      <w:lvlText w:val=""/>
      <w:lvlJc w:val="left"/>
      <w:pPr>
        <w:ind w:left="284" w:hanging="284"/>
      </w:pPr>
      <w:rPr>
        <w:rFonts w:ascii="Symbol" w:hAnsi="Symbol" w:cs="Times New Roman" w:hint="default"/>
        <w:b w:val="0"/>
        <w:i w:val="0"/>
        <w:color w:val="07B9CA"/>
        <w:sz w:val="28"/>
        <w:szCs w:val="20"/>
      </w:rPr>
    </w:lvl>
    <w:lvl w:ilvl="1">
      <w:start w:val="1"/>
      <w:numFmt w:val="bullet"/>
      <w:pStyle w:val="ListBullet2"/>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pStyle w:val="ListBullet3"/>
      <w:lvlText w:val="‒"/>
      <w:lvlJc w:val="left"/>
      <w:pPr>
        <w:ind w:left="851" w:hanging="284"/>
      </w:pPr>
      <w:rPr>
        <w:rFonts w:ascii="Arial" w:hAnsi="Arial" w:cs="Arial" w:hint="default"/>
        <w:color w:val="07B9CA"/>
        <w:sz w:val="20"/>
        <w:szCs w:val="20"/>
      </w:rPr>
    </w:lvl>
    <w:lvl w:ilvl="3">
      <w:start w:val="1"/>
      <w:numFmt w:val="bullet"/>
      <w:pStyle w:val="ListBullet4"/>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pStyle w:val="ListBullet5"/>
      <w:lvlText w:val="‒"/>
      <w:lvlJc w:val="left"/>
      <w:pPr>
        <w:ind w:left="1418" w:hanging="284"/>
      </w:pPr>
      <w:rPr>
        <w:rFonts w:ascii="Arial" w:hAnsi="Arial" w:cs="Arial" w:hint="default"/>
        <w:color w:val="auto"/>
        <w:sz w:val="20"/>
        <w:szCs w:val="20"/>
      </w:rPr>
    </w:lvl>
    <w:lvl w:ilvl="5">
      <w:start w:val="1"/>
      <w:numFmt w:val="none"/>
      <w:lvlText w:val=""/>
      <w:lvlJc w:val="left"/>
      <w:pPr>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8" w15:restartNumberingAfterBreak="0">
    <w:nsid w:val="71F51EDC"/>
    <w:multiLevelType w:val="multilevel"/>
    <w:tmpl w:val="CB02A5CA"/>
    <w:numStyleLink w:val="Bullets"/>
  </w:abstractNum>
  <w:abstractNum w:abstractNumId="29" w15:restartNumberingAfterBreak="0">
    <w:nsid w:val="76AB4F3B"/>
    <w:multiLevelType w:val="hybridMultilevel"/>
    <w:tmpl w:val="56EC20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8"/>
  </w:num>
  <w:num w:numId="3">
    <w:abstractNumId w:val="7"/>
  </w:num>
  <w:num w:numId="4">
    <w:abstractNumId w:val="6"/>
  </w:num>
  <w:num w:numId="5">
    <w:abstractNumId w:val="26"/>
  </w:num>
  <w:num w:numId="6">
    <w:abstractNumId w:val="3"/>
  </w:num>
  <w:num w:numId="7">
    <w:abstractNumId w:val="2"/>
  </w:num>
  <w:num w:numId="8">
    <w:abstractNumId w:val="27"/>
  </w:num>
  <w:num w:numId="9">
    <w:abstractNumId w:val="5"/>
  </w:num>
  <w:num w:numId="10">
    <w:abstractNumId w:val="4"/>
  </w:num>
  <w:num w:numId="11">
    <w:abstractNumId w:val="22"/>
  </w:num>
  <w:num w:numId="12">
    <w:abstractNumId w:val="17"/>
  </w:num>
  <w:num w:numId="13">
    <w:abstractNumId w:val="1"/>
  </w:num>
  <w:num w:numId="14">
    <w:abstractNumId w:val="0"/>
  </w:num>
  <w:num w:numId="15">
    <w:abstractNumId w:val="23"/>
  </w:num>
  <w:num w:numId="16">
    <w:abstractNumId w:val="9"/>
  </w:num>
  <w:num w:numId="17">
    <w:abstractNumId w:val="9"/>
  </w:num>
  <w:num w:numId="18">
    <w:abstractNumId w:val="20"/>
  </w:num>
  <w:num w:numId="19">
    <w:abstractNumId w:val="21"/>
  </w:num>
  <w:num w:numId="20">
    <w:abstractNumId w:val="10"/>
  </w:num>
  <w:num w:numId="21">
    <w:abstractNumId w:val="13"/>
  </w:num>
  <w:num w:numId="22">
    <w:abstractNumId w:val="16"/>
  </w:num>
  <w:num w:numId="23">
    <w:abstractNumId w:val="25"/>
  </w:num>
  <w:num w:numId="24">
    <w:abstractNumId w:val="11"/>
  </w:num>
  <w:num w:numId="25">
    <w:abstractNumId w:val="14"/>
  </w:num>
  <w:num w:numId="26">
    <w:abstractNumId w:val="18"/>
  </w:num>
  <w:num w:numId="27">
    <w:abstractNumId w:val="19"/>
  </w:num>
  <w:num w:numId="28">
    <w:abstractNumId w:val="24"/>
  </w:num>
  <w:num w:numId="29">
    <w:abstractNumId w:val="15"/>
  </w:num>
  <w:num w:numId="30">
    <w:abstractNumId w:val="1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889"/>
    <w:rsid w:val="00000593"/>
    <w:rsid w:val="0000616D"/>
    <w:rsid w:val="00012889"/>
    <w:rsid w:val="000165F3"/>
    <w:rsid w:val="00023539"/>
    <w:rsid w:val="000341C9"/>
    <w:rsid w:val="0005056B"/>
    <w:rsid w:val="000534DF"/>
    <w:rsid w:val="000573D4"/>
    <w:rsid w:val="00062047"/>
    <w:rsid w:val="00085EE4"/>
    <w:rsid w:val="00091054"/>
    <w:rsid w:val="000A4104"/>
    <w:rsid w:val="00131BA2"/>
    <w:rsid w:val="001348B4"/>
    <w:rsid w:val="00135727"/>
    <w:rsid w:val="00140D07"/>
    <w:rsid w:val="00151C5E"/>
    <w:rsid w:val="0015315A"/>
    <w:rsid w:val="0015656E"/>
    <w:rsid w:val="001804FD"/>
    <w:rsid w:val="00186CE5"/>
    <w:rsid w:val="001B64DE"/>
    <w:rsid w:val="001C07C1"/>
    <w:rsid w:val="001C127B"/>
    <w:rsid w:val="001C5BEB"/>
    <w:rsid w:val="001D4AE0"/>
    <w:rsid w:val="001E7A3B"/>
    <w:rsid w:val="001F34EA"/>
    <w:rsid w:val="00210AC9"/>
    <w:rsid w:val="00221261"/>
    <w:rsid w:val="00221F53"/>
    <w:rsid w:val="00225133"/>
    <w:rsid w:val="00240C80"/>
    <w:rsid w:val="002641AA"/>
    <w:rsid w:val="00270D7B"/>
    <w:rsid w:val="00273695"/>
    <w:rsid w:val="00283391"/>
    <w:rsid w:val="002918A9"/>
    <w:rsid w:val="00292431"/>
    <w:rsid w:val="002A0516"/>
    <w:rsid w:val="002A0FBE"/>
    <w:rsid w:val="002B3512"/>
    <w:rsid w:val="002B3D91"/>
    <w:rsid w:val="002F4055"/>
    <w:rsid w:val="00305BDE"/>
    <w:rsid w:val="00322159"/>
    <w:rsid w:val="00324EA8"/>
    <w:rsid w:val="0039010C"/>
    <w:rsid w:val="0039151B"/>
    <w:rsid w:val="00396ADA"/>
    <w:rsid w:val="003A7024"/>
    <w:rsid w:val="003B15D0"/>
    <w:rsid w:val="003F07DA"/>
    <w:rsid w:val="003F18C9"/>
    <w:rsid w:val="00414637"/>
    <w:rsid w:val="004219DB"/>
    <w:rsid w:val="004370A7"/>
    <w:rsid w:val="0044042E"/>
    <w:rsid w:val="00450FBD"/>
    <w:rsid w:val="00454350"/>
    <w:rsid w:val="00457D47"/>
    <w:rsid w:val="00472FF8"/>
    <w:rsid w:val="004E330A"/>
    <w:rsid w:val="004E7101"/>
    <w:rsid w:val="004F5121"/>
    <w:rsid w:val="005252A3"/>
    <w:rsid w:val="00540C30"/>
    <w:rsid w:val="00551969"/>
    <w:rsid w:val="00552488"/>
    <w:rsid w:val="00574D79"/>
    <w:rsid w:val="00575B95"/>
    <w:rsid w:val="00583B12"/>
    <w:rsid w:val="00590169"/>
    <w:rsid w:val="00590B5D"/>
    <w:rsid w:val="005A6532"/>
    <w:rsid w:val="005B2FC7"/>
    <w:rsid w:val="005B5D75"/>
    <w:rsid w:val="005C01D5"/>
    <w:rsid w:val="005D2BC2"/>
    <w:rsid w:val="005E3B10"/>
    <w:rsid w:val="005F108E"/>
    <w:rsid w:val="005F111E"/>
    <w:rsid w:val="005F5B7C"/>
    <w:rsid w:val="0060213F"/>
    <w:rsid w:val="00605EC6"/>
    <w:rsid w:val="0060712D"/>
    <w:rsid w:val="0061650F"/>
    <w:rsid w:val="00631E1B"/>
    <w:rsid w:val="00634B85"/>
    <w:rsid w:val="00660C1D"/>
    <w:rsid w:val="006636EC"/>
    <w:rsid w:val="006727BA"/>
    <w:rsid w:val="00676299"/>
    <w:rsid w:val="00684E4E"/>
    <w:rsid w:val="006A0FE5"/>
    <w:rsid w:val="006B196D"/>
    <w:rsid w:val="006C006C"/>
    <w:rsid w:val="006C345C"/>
    <w:rsid w:val="006D4DE0"/>
    <w:rsid w:val="006F1CB8"/>
    <w:rsid w:val="00702A5A"/>
    <w:rsid w:val="007210CD"/>
    <w:rsid w:val="00737D6A"/>
    <w:rsid w:val="007616A0"/>
    <w:rsid w:val="007666D0"/>
    <w:rsid w:val="00781FB7"/>
    <w:rsid w:val="008037A2"/>
    <w:rsid w:val="0081290B"/>
    <w:rsid w:val="00822EAB"/>
    <w:rsid w:val="0083283F"/>
    <w:rsid w:val="008339F7"/>
    <w:rsid w:val="008342FA"/>
    <w:rsid w:val="00837C03"/>
    <w:rsid w:val="00866DB6"/>
    <w:rsid w:val="00867357"/>
    <w:rsid w:val="00892B78"/>
    <w:rsid w:val="00894748"/>
    <w:rsid w:val="008B503B"/>
    <w:rsid w:val="008B5E79"/>
    <w:rsid w:val="008D3CEE"/>
    <w:rsid w:val="008E3227"/>
    <w:rsid w:val="008E47D4"/>
    <w:rsid w:val="008F6B66"/>
    <w:rsid w:val="00930387"/>
    <w:rsid w:val="009307D8"/>
    <w:rsid w:val="009335AB"/>
    <w:rsid w:val="00947473"/>
    <w:rsid w:val="0095492A"/>
    <w:rsid w:val="00957DD8"/>
    <w:rsid w:val="009629C5"/>
    <w:rsid w:val="00967D13"/>
    <w:rsid w:val="00972955"/>
    <w:rsid w:val="009760A4"/>
    <w:rsid w:val="009909B0"/>
    <w:rsid w:val="009A366A"/>
    <w:rsid w:val="009A6707"/>
    <w:rsid w:val="009B0986"/>
    <w:rsid w:val="009C6DE6"/>
    <w:rsid w:val="009D57B6"/>
    <w:rsid w:val="009E2999"/>
    <w:rsid w:val="00A445D1"/>
    <w:rsid w:val="00A45478"/>
    <w:rsid w:val="00A50E03"/>
    <w:rsid w:val="00A54DA4"/>
    <w:rsid w:val="00A607B6"/>
    <w:rsid w:val="00A60C61"/>
    <w:rsid w:val="00A656EE"/>
    <w:rsid w:val="00A91B33"/>
    <w:rsid w:val="00AB156F"/>
    <w:rsid w:val="00AC26F7"/>
    <w:rsid w:val="00AD013B"/>
    <w:rsid w:val="00AE35D1"/>
    <w:rsid w:val="00AE415F"/>
    <w:rsid w:val="00AE6D59"/>
    <w:rsid w:val="00AF0756"/>
    <w:rsid w:val="00B01015"/>
    <w:rsid w:val="00B2100C"/>
    <w:rsid w:val="00B231D3"/>
    <w:rsid w:val="00B35A89"/>
    <w:rsid w:val="00B554E9"/>
    <w:rsid w:val="00B8141B"/>
    <w:rsid w:val="00B927B5"/>
    <w:rsid w:val="00B97BB1"/>
    <w:rsid w:val="00BB33AB"/>
    <w:rsid w:val="00BC2786"/>
    <w:rsid w:val="00BE4E4D"/>
    <w:rsid w:val="00BF09FD"/>
    <w:rsid w:val="00BF16EA"/>
    <w:rsid w:val="00BF235D"/>
    <w:rsid w:val="00C04C00"/>
    <w:rsid w:val="00C1669B"/>
    <w:rsid w:val="00C24A12"/>
    <w:rsid w:val="00C4460B"/>
    <w:rsid w:val="00C502E8"/>
    <w:rsid w:val="00C51E16"/>
    <w:rsid w:val="00C65F1E"/>
    <w:rsid w:val="00CA3D81"/>
    <w:rsid w:val="00CB4A86"/>
    <w:rsid w:val="00D03D66"/>
    <w:rsid w:val="00D24BEF"/>
    <w:rsid w:val="00D50D4D"/>
    <w:rsid w:val="00D767C8"/>
    <w:rsid w:val="00D77979"/>
    <w:rsid w:val="00DB3154"/>
    <w:rsid w:val="00DB4F07"/>
    <w:rsid w:val="00DC05AE"/>
    <w:rsid w:val="00DC14F0"/>
    <w:rsid w:val="00E00101"/>
    <w:rsid w:val="00E04847"/>
    <w:rsid w:val="00E04C18"/>
    <w:rsid w:val="00E2090C"/>
    <w:rsid w:val="00E33610"/>
    <w:rsid w:val="00E560C6"/>
    <w:rsid w:val="00E94CCD"/>
    <w:rsid w:val="00EB7421"/>
    <w:rsid w:val="00EC5802"/>
    <w:rsid w:val="00ED45FF"/>
    <w:rsid w:val="00ED78EC"/>
    <w:rsid w:val="00EE0074"/>
    <w:rsid w:val="00EE06C2"/>
    <w:rsid w:val="00EE1BF2"/>
    <w:rsid w:val="00EF6903"/>
    <w:rsid w:val="00F2709F"/>
    <w:rsid w:val="00F33833"/>
    <w:rsid w:val="00F44107"/>
    <w:rsid w:val="00F6212D"/>
    <w:rsid w:val="00F62869"/>
    <w:rsid w:val="00F629E5"/>
    <w:rsid w:val="00F710EB"/>
    <w:rsid w:val="00F97F41"/>
    <w:rsid w:val="00FA0298"/>
    <w:rsid w:val="00FD4FEC"/>
    <w:rsid w:val="00FF7B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33FFD"/>
  <w15:chartTrackingRefBased/>
  <w15:docId w15:val="{DC129463-0DD1-4827-8BCA-1C3152EB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pPr>
        <w:spacing w:before="120"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7" w:qFormat="1"/>
    <w:lsdException w:name="List Bullet 4" w:semiHidden="1" w:uiPriority="7" w:unhideWhenUsed="1"/>
    <w:lsdException w:name="List Bullet 5" w:semiHidden="1" w:uiPriority="7" w:unhideWhenUsed="1"/>
    <w:lsdException w:name="List Number 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qFormat="1"/>
    <w:lsdException w:name="List Continue 2" w:qFormat="1"/>
    <w:lsdException w:name="List Continue 3"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2FA"/>
    <w:pPr>
      <w:spacing w:before="60" w:after="240"/>
    </w:pPr>
  </w:style>
  <w:style w:type="paragraph" w:styleId="Heading1">
    <w:name w:val="heading 1"/>
    <w:basedOn w:val="Normal"/>
    <w:next w:val="Normal"/>
    <w:link w:val="Heading1Char"/>
    <w:uiPriority w:val="5"/>
    <w:qFormat/>
    <w:rsid w:val="0005056B"/>
    <w:pPr>
      <w:keepNext/>
      <w:keepLines/>
      <w:spacing w:before="440"/>
      <w:outlineLvl w:val="0"/>
    </w:pPr>
    <w:rPr>
      <w:rFonts w:asciiTheme="majorHAnsi" w:eastAsiaTheme="majorEastAsia" w:hAnsiTheme="majorHAnsi" w:cstheme="majorBidi"/>
      <w:color w:val="00245F" w:themeColor="accent1"/>
      <w:sz w:val="32"/>
      <w:szCs w:val="32"/>
    </w:rPr>
  </w:style>
  <w:style w:type="paragraph" w:styleId="Heading2">
    <w:name w:val="heading 2"/>
    <w:basedOn w:val="Normal"/>
    <w:next w:val="Normal"/>
    <w:link w:val="Heading2Char"/>
    <w:uiPriority w:val="5"/>
    <w:qFormat/>
    <w:rsid w:val="008037A2"/>
    <w:pPr>
      <w:keepNext/>
      <w:keepLines/>
      <w:spacing w:before="360" w:after="120"/>
      <w:outlineLvl w:val="1"/>
    </w:pPr>
    <w:rPr>
      <w:rFonts w:asciiTheme="majorHAnsi" w:eastAsia="Times New Roman" w:hAnsiTheme="majorHAnsi" w:cs="Arial"/>
      <w:b/>
      <w:bCs/>
      <w:iCs/>
      <w:color w:val="F58233" w:themeColor="accent3"/>
      <w:szCs w:val="28"/>
      <w:lang w:eastAsia="en-AU"/>
    </w:rPr>
  </w:style>
  <w:style w:type="paragraph" w:styleId="Heading3">
    <w:name w:val="heading 3"/>
    <w:basedOn w:val="Normal"/>
    <w:next w:val="BodyText"/>
    <w:link w:val="Heading3Char"/>
    <w:uiPriority w:val="5"/>
    <w:qFormat/>
    <w:rsid w:val="008037A2"/>
    <w:pPr>
      <w:keepNext/>
      <w:keepLines/>
      <w:spacing w:before="240" w:after="120"/>
      <w:outlineLvl w:val="2"/>
    </w:pPr>
    <w:rPr>
      <w:rFonts w:asciiTheme="majorHAnsi" w:eastAsia="Times New Roman" w:hAnsiTheme="majorHAnsi" w:cs="Times New Roman"/>
      <w:b/>
      <w:bCs/>
      <w:color w:val="07B9CA"/>
      <w:lang w:eastAsia="en-AU"/>
    </w:rPr>
  </w:style>
  <w:style w:type="paragraph" w:styleId="Heading4">
    <w:name w:val="heading 4"/>
    <w:basedOn w:val="Normal"/>
    <w:next w:val="BodyText"/>
    <w:link w:val="Heading4Char"/>
    <w:uiPriority w:val="1"/>
    <w:semiHidden/>
    <w:qFormat/>
    <w:rsid w:val="0081290B"/>
    <w:pPr>
      <w:keepNext/>
      <w:keepLines/>
      <w:outlineLvl w:val="3"/>
    </w:pPr>
    <w:rPr>
      <w:rFonts w:asciiTheme="majorHAnsi" w:eastAsia="Times New Roman" w:hAnsiTheme="majorHAnsi" w:cs="Times New Roman"/>
      <w:bCs/>
      <w:caps/>
      <w:sz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sid w:val="009629C5"/>
    <w:rPr>
      <w:rFonts w:eastAsia="Times New Roman" w:cs="Times New Roman"/>
    </w:rPr>
  </w:style>
  <w:style w:type="character" w:customStyle="1" w:styleId="BodyTextChar">
    <w:name w:val="Body Text Char"/>
    <w:basedOn w:val="DefaultParagraphFont"/>
    <w:link w:val="BodyText"/>
    <w:semiHidden/>
    <w:rsid w:val="00C24A12"/>
    <w:rPr>
      <w:rFonts w:eastAsia="Times New Roman" w:cs="Times New Roman"/>
    </w:rPr>
  </w:style>
  <w:style w:type="character" w:customStyle="1" w:styleId="Heading2Char">
    <w:name w:val="Heading 2 Char"/>
    <w:basedOn w:val="DefaultParagraphFont"/>
    <w:link w:val="Heading2"/>
    <w:uiPriority w:val="5"/>
    <w:rsid w:val="008037A2"/>
    <w:rPr>
      <w:rFonts w:asciiTheme="majorHAnsi" w:eastAsia="Times New Roman" w:hAnsiTheme="majorHAnsi" w:cs="Arial"/>
      <w:b/>
      <w:bCs/>
      <w:iCs/>
      <w:color w:val="F58233" w:themeColor="accent3"/>
      <w:szCs w:val="28"/>
      <w:lang w:eastAsia="en-AU"/>
    </w:rPr>
  </w:style>
  <w:style w:type="character" w:customStyle="1" w:styleId="Heading3Char">
    <w:name w:val="Heading 3 Char"/>
    <w:basedOn w:val="DefaultParagraphFont"/>
    <w:link w:val="Heading3"/>
    <w:uiPriority w:val="5"/>
    <w:rsid w:val="008037A2"/>
    <w:rPr>
      <w:rFonts w:asciiTheme="majorHAnsi" w:eastAsia="Times New Roman" w:hAnsiTheme="majorHAnsi" w:cs="Times New Roman"/>
      <w:b/>
      <w:bCs/>
      <w:color w:val="07B9CA"/>
      <w:lang w:eastAsia="en-AU"/>
    </w:rPr>
  </w:style>
  <w:style w:type="character" w:customStyle="1" w:styleId="Heading4Char">
    <w:name w:val="Heading 4 Char"/>
    <w:basedOn w:val="DefaultParagraphFont"/>
    <w:link w:val="Heading4"/>
    <w:uiPriority w:val="1"/>
    <w:semiHidden/>
    <w:rsid w:val="00E04847"/>
    <w:rPr>
      <w:rFonts w:asciiTheme="majorHAnsi" w:eastAsia="Times New Roman" w:hAnsiTheme="majorHAnsi" w:cs="Times New Roman"/>
      <w:bCs/>
      <w:caps/>
      <w:sz w:val="21"/>
      <w:lang w:eastAsia="en-AU"/>
    </w:rPr>
  </w:style>
  <w:style w:type="paragraph" w:customStyle="1" w:styleId="IntroParagraph">
    <w:name w:val="Intro Paragraph"/>
    <w:basedOn w:val="BodyText"/>
    <w:next w:val="BodyText"/>
    <w:semiHidden/>
    <w:qFormat/>
    <w:rsid w:val="009629C5"/>
    <w:rPr>
      <w:b/>
      <w:color w:val="00245F" w:themeColor="accent1"/>
      <w:sz w:val="22"/>
    </w:rPr>
  </w:style>
  <w:style w:type="paragraph" w:styleId="ListBullet">
    <w:name w:val="List Bullet"/>
    <w:basedOn w:val="Normal"/>
    <w:uiPriority w:val="7"/>
    <w:qFormat/>
    <w:rsid w:val="00972955"/>
    <w:pPr>
      <w:numPr>
        <w:numId w:val="29"/>
      </w:numPr>
      <w:contextualSpacing/>
    </w:pPr>
    <w:rPr>
      <w:rFonts w:eastAsia="Times New Roman" w:cs="Times New Roman"/>
      <w:lang w:eastAsia="en-AU"/>
    </w:rPr>
  </w:style>
  <w:style w:type="paragraph" w:customStyle="1" w:styleId="TableHeading">
    <w:name w:val="Table Heading"/>
    <w:basedOn w:val="Normal"/>
    <w:next w:val="BodyText"/>
    <w:uiPriority w:val="3"/>
    <w:semiHidden/>
    <w:qFormat/>
    <w:rsid w:val="009629C5"/>
    <w:pPr>
      <w:spacing w:after="60"/>
    </w:pPr>
    <w:rPr>
      <w:b/>
      <w:color w:val="FFFFFF" w:themeColor="background1"/>
      <w:sz w:val="18"/>
    </w:rPr>
  </w:style>
  <w:style w:type="paragraph" w:customStyle="1" w:styleId="TableText">
    <w:name w:val="Table Text"/>
    <w:basedOn w:val="Normal"/>
    <w:uiPriority w:val="3"/>
    <w:semiHidden/>
    <w:qFormat/>
    <w:rsid w:val="009629C5"/>
    <w:pPr>
      <w:spacing w:after="60"/>
    </w:pPr>
    <w:rPr>
      <w:sz w:val="18"/>
    </w:rPr>
  </w:style>
  <w:style w:type="paragraph" w:styleId="Header">
    <w:name w:val="header"/>
    <w:basedOn w:val="Normal"/>
    <w:link w:val="HeaderChar"/>
    <w:uiPriority w:val="99"/>
    <w:semiHidden/>
    <w:rsid w:val="00BF16EA"/>
    <w:pPr>
      <w:tabs>
        <w:tab w:val="center" w:pos="4513"/>
        <w:tab w:val="right" w:pos="9026"/>
      </w:tabs>
      <w:spacing w:before="0" w:after="0"/>
    </w:pPr>
  </w:style>
  <w:style w:type="character" w:customStyle="1" w:styleId="HeaderChar">
    <w:name w:val="Header Char"/>
    <w:basedOn w:val="DefaultParagraphFont"/>
    <w:link w:val="Header"/>
    <w:uiPriority w:val="99"/>
    <w:semiHidden/>
    <w:rsid w:val="00BF16EA"/>
  </w:style>
  <w:style w:type="paragraph" w:styleId="Footer">
    <w:name w:val="footer"/>
    <w:basedOn w:val="Normal"/>
    <w:link w:val="FooterChar"/>
    <w:uiPriority w:val="99"/>
    <w:unhideWhenUsed/>
    <w:rsid w:val="00DB3154"/>
    <w:pPr>
      <w:tabs>
        <w:tab w:val="right" w:pos="2268"/>
      </w:tabs>
      <w:spacing w:before="0" w:after="0"/>
    </w:pPr>
    <w:rPr>
      <w:sz w:val="18"/>
    </w:rPr>
  </w:style>
  <w:style w:type="character" w:customStyle="1" w:styleId="FooterChar">
    <w:name w:val="Footer Char"/>
    <w:basedOn w:val="DefaultParagraphFont"/>
    <w:link w:val="Footer"/>
    <w:uiPriority w:val="99"/>
    <w:rsid w:val="00DB3154"/>
    <w:rPr>
      <w:sz w:val="18"/>
    </w:rPr>
  </w:style>
  <w:style w:type="paragraph" w:styleId="Title">
    <w:name w:val="Title"/>
    <w:basedOn w:val="Normal"/>
    <w:next w:val="Normal"/>
    <w:link w:val="TitleChar"/>
    <w:uiPriority w:val="10"/>
    <w:qFormat/>
    <w:rsid w:val="0005056B"/>
    <w:pPr>
      <w:spacing w:before="0" w:line="240" w:lineRule="auto"/>
      <w:contextualSpacing/>
    </w:pPr>
    <w:rPr>
      <w:rFonts w:asciiTheme="majorHAnsi" w:eastAsiaTheme="majorEastAsia" w:hAnsiTheme="majorHAnsi" w:cstheme="majorBidi"/>
      <w:color w:val="00093C" w:themeColor="text2"/>
      <w:kern w:val="28"/>
      <w:sz w:val="52"/>
      <w:szCs w:val="56"/>
    </w:rPr>
  </w:style>
  <w:style w:type="character" w:customStyle="1" w:styleId="TitleChar">
    <w:name w:val="Title Char"/>
    <w:basedOn w:val="DefaultParagraphFont"/>
    <w:link w:val="Title"/>
    <w:uiPriority w:val="10"/>
    <w:rsid w:val="0005056B"/>
    <w:rPr>
      <w:rFonts w:asciiTheme="majorHAnsi" w:eastAsiaTheme="majorEastAsia" w:hAnsiTheme="majorHAnsi" w:cstheme="majorBidi"/>
      <w:color w:val="00093C" w:themeColor="text2"/>
      <w:kern w:val="28"/>
      <w:sz w:val="52"/>
      <w:szCs w:val="56"/>
    </w:rPr>
  </w:style>
  <w:style w:type="paragraph" w:styleId="Subtitle">
    <w:name w:val="Subtitle"/>
    <w:basedOn w:val="Normal"/>
    <w:next w:val="Normal"/>
    <w:link w:val="SubtitleChar"/>
    <w:uiPriority w:val="11"/>
    <w:qFormat/>
    <w:rsid w:val="0005056B"/>
    <w:pPr>
      <w:numPr>
        <w:ilvl w:val="1"/>
      </w:numPr>
    </w:pPr>
    <w:rPr>
      <w:rFonts w:eastAsiaTheme="minorEastAsia"/>
      <w:color w:val="00093C" w:themeColor="text2"/>
      <w:sz w:val="36"/>
      <w:szCs w:val="22"/>
    </w:rPr>
  </w:style>
  <w:style w:type="character" w:customStyle="1" w:styleId="SubtitleChar">
    <w:name w:val="Subtitle Char"/>
    <w:basedOn w:val="DefaultParagraphFont"/>
    <w:link w:val="Subtitle"/>
    <w:uiPriority w:val="11"/>
    <w:rsid w:val="0005056B"/>
    <w:rPr>
      <w:rFonts w:eastAsiaTheme="minorEastAsia"/>
      <w:color w:val="00093C" w:themeColor="text2"/>
      <w:sz w:val="36"/>
      <w:szCs w:val="22"/>
    </w:rPr>
  </w:style>
  <w:style w:type="character" w:customStyle="1" w:styleId="Heading1Char">
    <w:name w:val="Heading 1 Char"/>
    <w:basedOn w:val="DefaultParagraphFont"/>
    <w:link w:val="Heading1"/>
    <w:uiPriority w:val="5"/>
    <w:rsid w:val="0005056B"/>
    <w:rPr>
      <w:rFonts w:asciiTheme="majorHAnsi" w:eastAsiaTheme="majorEastAsia" w:hAnsiTheme="majorHAnsi" w:cstheme="majorBidi"/>
      <w:color w:val="00245F" w:themeColor="accent1"/>
      <w:sz w:val="32"/>
      <w:szCs w:val="32"/>
    </w:rPr>
  </w:style>
  <w:style w:type="table" w:styleId="TableGrid">
    <w:name w:val="Table Grid"/>
    <w:basedOn w:val="TableNormal"/>
    <w:uiPriority w:val="59"/>
    <w:rsid w:val="003A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D45FF"/>
    <w:pPr>
      <w:ind w:left="567" w:right="567"/>
    </w:pPr>
    <w:rPr>
      <w:iCs/>
      <w:color w:val="00245F" w:themeColor="accent1"/>
    </w:rPr>
  </w:style>
  <w:style w:type="character" w:customStyle="1" w:styleId="QuoteChar">
    <w:name w:val="Quote Char"/>
    <w:basedOn w:val="DefaultParagraphFont"/>
    <w:link w:val="Quote"/>
    <w:uiPriority w:val="29"/>
    <w:rsid w:val="00ED45FF"/>
    <w:rPr>
      <w:iCs/>
      <w:color w:val="00245F" w:themeColor="accent1"/>
    </w:rPr>
  </w:style>
  <w:style w:type="paragraph" w:styleId="ListBullet2">
    <w:name w:val="List Bullet 2"/>
    <w:basedOn w:val="Normal"/>
    <w:uiPriority w:val="7"/>
    <w:qFormat/>
    <w:rsid w:val="00972955"/>
    <w:pPr>
      <w:numPr>
        <w:ilvl w:val="1"/>
        <w:numId w:val="29"/>
      </w:numPr>
      <w:contextualSpacing/>
    </w:pPr>
  </w:style>
  <w:style w:type="paragraph" w:styleId="ListBullet3">
    <w:name w:val="List Bullet 3"/>
    <w:basedOn w:val="Normal"/>
    <w:uiPriority w:val="7"/>
    <w:qFormat/>
    <w:rsid w:val="00972955"/>
    <w:pPr>
      <w:numPr>
        <w:ilvl w:val="2"/>
        <w:numId w:val="29"/>
      </w:numPr>
      <w:contextualSpacing/>
    </w:pPr>
  </w:style>
  <w:style w:type="paragraph" w:styleId="ListNumber">
    <w:name w:val="List Number"/>
    <w:basedOn w:val="Normal"/>
    <w:uiPriority w:val="8"/>
    <w:qFormat/>
    <w:rsid w:val="002B3512"/>
    <w:pPr>
      <w:numPr>
        <w:numId w:val="12"/>
      </w:numPr>
    </w:pPr>
  </w:style>
  <w:style w:type="paragraph" w:styleId="ListContinue">
    <w:name w:val="List Continue"/>
    <w:basedOn w:val="Normal"/>
    <w:uiPriority w:val="10"/>
    <w:qFormat/>
    <w:rsid w:val="00972955"/>
    <w:pPr>
      <w:ind w:left="284"/>
    </w:pPr>
  </w:style>
  <w:style w:type="paragraph" w:styleId="ListNumber2">
    <w:name w:val="List Number 2"/>
    <w:basedOn w:val="Normal"/>
    <w:uiPriority w:val="8"/>
    <w:qFormat/>
    <w:rsid w:val="00930387"/>
    <w:pPr>
      <w:numPr>
        <w:ilvl w:val="1"/>
        <w:numId w:val="12"/>
      </w:numPr>
    </w:pPr>
  </w:style>
  <w:style w:type="paragraph" w:styleId="ListContinue2">
    <w:name w:val="List Continue 2"/>
    <w:basedOn w:val="Normal"/>
    <w:uiPriority w:val="10"/>
    <w:qFormat/>
    <w:rsid w:val="00972955"/>
    <w:pPr>
      <w:ind w:left="567"/>
    </w:pPr>
  </w:style>
  <w:style w:type="paragraph" w:styleId="ListNumber3">
    <w:name w:val="List Number 3"/>
    <w:basedOn w:val="Normal"/>
    <w:uiPriority w:val="8"/>
    <w:rsid w:val="00930387"/>
    <w:pPr>
      <w:numPr>
        <w:ilvl w:val="2"/>
        <w:numId w:val="12"/>
      </w:numPr>
      <w:tabs>
        <w:tab w:val="left" w:pos="1701"/>
      </w:tabs>
    </w:pPr>
  </w:style>
  <w:style w:type="paragraph" w:styleId="ListContinue3">
    <w:name w:val="List Continue 3"/>
    <w:basedOn w:val="Normal"/>
    <w:uiPriority w:val="10"/>
    <w:qFormat/>
    <w:rsid w:val="00972955"/>
    <w:pPr>
      <w:ind w:left="851"/>
    </w:pPr>
  </w:style>
  <w:style w:type="table" w:customStyle="1" w:styleId="Defaulttable">
    <w:name w:val="Default table"/>
    <w:basedOn w:val="TableGrid"/>
    <w:uiPriority w:val="99"/>
    <w:rsid w:val="00270D7B"/>
    <w:pPr>
      <w:spacing w:before="60" w:after="60" w:line="276" w:lineRule="auto"/>
    </w:pPr>
    <w:rPr>
      <w:sz w:val="20"/>
    </w:rPr>
    <w:tblPr>
      <w:tblStyleRowBandSize w:val="1"/>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119" w:type="dxa"/>
        <w:left w:w="142" w:type="dxa"/>
        <w:bottom w:w="119" w:type="dxa"/>
        <w:right w:w="142" w:type="dxa"/>
      </w:tblCellMar>
    </w:tblPr>
    <w:tblStylePr w:type="firstRow">
      <w:rPr>
        <w:b/>
      </w:rPr>
      <w:tblPr/>
      <w:trPr>
        <w:tblHeader/>
      </w:trPr>
      <w:tcPr>
        <w:shd w:val="clear" w:color="auto" w:fill="BDE6F5"/>
      </w:tcPr>
    </w:tblStylePr>
    <w:tblStylePr w:type="lastRow">
      <w:tblPr/>
      <w:tcPr>
        <w:tcBorders>
          <w:top w:val="single" w:sz="8" w:space="0" w:color="4AC7E9" w:themeColor="accent2"/>
          <w:left w:val="nil"/>
          <w:bottom w:val="single" w:sz="8" w:space="0" w:color="4AC7E9" w:themeColor="accent2"/>
          <w:right w:val="nil"/>
          <w:insideH w:val="nil"/>
          <w:insideV w:val="nil"/>
          <w:tl2br w:val="nil"/>
          <w:tr2bl w:val="nil"/>
        </w:tcBorders>
        <w:shd w:val="clear" w:color="auto" w:fill="FAFAFA"/>
      </w:tcPr>
    </w:tblStylePr>
    <w:tblStylePr w:type="firstCol">
      <w:rPr>
        <w:b/>
      </w:rPr>
    </w:tblStylePr>
    <w:tblStylePr w:type="lastCol">
      <w:pPr>
        <w:wordWrap/>
        <w:jc w:val="right"/>
      </w:pPr>
    </w:tblStylePr>
    <w:tblStylePr w:type="band1Horz">
      <w:tblPr/>
      <w:tcPr>
        <w:shd w:val="clear" w:color="auto" w:fill="F2F2F2" w:themeFill="background1" w:themeFillShade="F2"/>
      </w:tcPr>
    </w:tblStylePr>
    <w:tblStylePr w:type="band2Horz">
      <w:tblPr/>
      <w:tcPr>
        <w:shd w:val="clear" w:color="auto" w:fill="FAFAFA"/>
      </w:tcPr>
    </w:tblStylePr>
  </w:style>
  <w:style w:type="character" w:styleId="Strong">
    <w:name w:val="Strong"/>
    <w:basedOn w:val="DefaultParagraphFont"/>
    <w:uiPriority w:val="22"/>
    <w:semiHidden/>
    <w:qFormat/>
    <w:rsid w:val="00151C5E"/>
    <w:rPr>
      <w:b/>
      <w:bCs/>
    </w:rPr>
  </w:style>
  <w:style w:type="numbering" w:customStyle="1" w:styleId="Bullets">
    <w:name w:val="Bullets"/>
    <w:uiPriority w:val="99"/>
    <w:rsid w:val="00972955"/>
    <w:pPr>
      <w:numPr>
        <w:numId w:val="8"/>
      </w:numPr>
    </w:pPr>
  </w:style>
  <w:style w:type="numbering" w:customStyle="1" w:styleId="NumberedList">
    <w:name w:val="Numbered List"/>
    <w:uiPriority w:val="99"/>
    <w:rsid w:val="00930387"/>
    <w:pPr>
      <w:numPr>
        <w:numId w:val="12"/>
      </w:numPr>
    </w:pPr>
  </w:style>
  <w:style w:type="paragraph" w:styleId="ListBullet4">
    <w:name w:val="List Bullet 4"/>
    <w:basedOn w:val="Normal"/>
    <w:uiPriority w:val="7"/>
    <w:semiHidden/>
    <w:rsid w:val="00972955"/>
    <w:pPr>
      <w:numPr>
        <w:ilvl w:val="3"/>
        <w:numId w:val="29"/>
      </w:numPr>
      <w:contextualSpacing/>
    </w:pPr>
  </w:style>
  <w:style w:type="paragraph" w:styleId="ListBullet5">
    <w:name w:val="List Bullet 5"/>
    <w:basedOn w:val="Normal"/>
    <w:uiPriority w:val="7"/>
    <w:semiHidden/>
    <w:rsid w:val="00972955"/>
    <w:pPr>
      <w:numPr>
        <w:ilvl w:val="4"/>
        <w:numId w:val="29"/>
      </w:numPr>
      <w:contextualSpacing/>
    </w:pPr>
  </w:style>
  <w:style w:type="numbering" w:customStyle="1" w:styleId="LetteredList">
    <w:name w:val="Lettered List"/>
    <w:uiPriority w:val="99"/>
    <w:rsid w:val="00EE1BF2"/>
    <w:pPr>
      <w:numPr>
        <w:numId w:val="15"/>
      </w:numPr>
    </w:pPr>
  </w:style>
  <w:style w:type="paragraph" w:styleId="ListNumber4">
    <w:name w:val="List Number 4"/>
    <w:basedOn w:val="Normal"/>
    <w:uiPriority w:val="8"/>
    <w:semiHidden/>
    <w:rsid w:val="00930387"/>
    <w:pPr>
      <w:numPr>
        <w:ilvl w:val="3"/>
        <w:numId w:val="12"/>
      </w:numPr>
      <w:contextualSpacing/>
    </w:pPr>
  </w:style>
  <w:style w:type="paragraph" w:styleId="ListNumber5">
    <w:name w:val="List Number 5"/>
    <w:basedOn w:val="Normal"/>
    <w:uiPriority w:val="8"/>
    <w:semiHidden/>
    <w:rsid w:val="00930387"/>
    <w:pPr>
      <w:numPr>
        <w:ilvl w:val="4"/>
        <w:numId w:val="12"/>
      </w:numPr>
      <w:contextualSpacing/>
    </w:pPr>
  </w:style>
  <w:style w:type="character" w:styleId="Hyperlink">
    <w:name w:val="Hyperlink"/>
    <w:basedOn w:val="DefaultParagraphFont"/>
    <w:uiPriority w:val="99"/>
    <w:rsid w:val="00781FB7"/>
    <w:rPr>
      <w:color w:val="4AC7E9" w:themeColor="hyperlink"/>
      <w:u w:val="single"/>
    </w:rPr>
  </w:style>
  <w:style w:type="paragraph" w:styleId="List">
    <w:name w:val="List"/>
    <w:basedOn w:val="Normal"/>
    <w:uiPriority w:val="9"/>
    <w:semiHidden/>
    <w:rsid w:val="00EE1BF2"/>
    <w:pPr>
      <w:numPr>
        <w:numId w:val="25"/>
      </w:numPr>
      <w:contextualSpacing/>
    </w:pPr>
  </w:style>
  <w:style w:type="paragraph" w:styleId="List2">
    <w:name w:val="List 2"/>
    <w:basedOn w:val="Normal"/>
    <w:uiPriority w:val="9"/>
    <w:semiHidden/>
    <w:rsid w:val="00EE1BF2"/>
    <w:pPr>
      <w:numPr>
        <w:ilvl w:val="1"/>
        <w:numId w:val="25"/>
      </w:numPr>
      <w:contextualSpacing/>
    </w:pPr>
  </w:style>
  <w:style w:type="paragraph" w:styleId="List3">
    <w:name w:val="List 3"/>
    <w:basedOn w:val="Normal"/>
    <w:uiPriority w:val="9"/>
    <w:semiHidden/>
    <w:rsid w:val="00EE1BF2"/>
    <w:pPr>
      <w:numPr>
        <w:ilvl w:val="2"/>
        <w:numId w:val="25"/>
      </w:numPr>
      <w:contextualSpacing/>
    </w:pPr>
  </w:style>
  <w:style w:type="paragraph" w:styleId="List4">
    <w:name w:val="List 4"/>
    <w:basedOn w:val="Normal"/>
    <w:uiPriority w:val="9"/>
    <w:semiHidden/>
    <w:rsid w:val="00EE1BF2"/>
    <w:pPr>
      <w:numPr>
        <w:ilvl w:val="3"/>
        <w:numId w:val="25"/>
      </w:numPr>
      <w:contextualSpacing/>
    </w:pPr>
  </w:style>
  <w:style w:type="character" w:styleId="UnresolvedMention">
    <w:name w:val="Unresolved Mention"/>
    <w:basedOn w:val="DefaultParagraphFont"/>
    <w:uiPriority w:val="99"/>
    <w:semiHidden/>
    <w:unhideWhenUsed/>
    <w:rsid w:val="00781FB7"/>
    <w:rPr>
      <w:color w:val="605E5C"/>
      <w:shd w:val="clear" w:color="auto" w:fill="E1DFDD"/>
    </w:rPr>
  </w:style>
  <w:style w:type="paragraph" w:styleId="ListContinue4">
    <w:name w:val="List Continue 4"/>
    <w:basedOn w:val="Normal"/>
    <w:uiPriority w:val="10"/>
    <w:semiHidden/>
    <w:rsid w:val="0000616D"/>
    <w:pPr>
      <w:ind w:left="1418"/>
      <w:contextualSpacing/>
    </w:pPr>
  </w:style>
  <w:style w:type="paragraph" w:styleId="ListContinue5">
    <w:name w:val="List Continue 5"/>
    <w:basedOn w:val="Normal"/>
    <w:uiPriority w:val="10"/>
    <w:semiHidden/>
    <w:rsid w:val="0000616D"/>
    <w:pPr>
      <w:ind w:left="1701"/>
      <w:contextualSpacing/>
    </w:pPr>
  </w:style>
  <w:style w:type="paragraph" w:styleId="NoSpacing">
    <w:name w:val="No Spacing"/>
    <w:basedOn w:val="Normal"/>
    <w:link w:val="NoSpacingChar"/>
    <w:uiPriority w:val="1"/>
    <w:qFormat/>
    <w:rsid w:val="002A0516"/>
    <w:pPr>
      <w:spacing w:before="0" w:after="0"/>
    </w:pPr>
  </w:style>
  <w:style w:type="paragraph" w:styleId="Caption">
    <w:name w:val="caption"/>
    <w:basedOn w:val="Normal"/>
    <w:next w:val="Normal"/>
    <w:uiPriority w:val="35"/>
    <w:unhideWhenUsed/>
    <w:rsid w:val="009335AB"/>
    <w:pPr>
      <w:spacing w:before="120" w:line="240" w:lineRule="auto"/>
    </w:pPr>
    <w:rPr>
      <w:i/>
      <w:iCs/>
      <w:color w:val="00245F" w:themeColor="accent1"/>
      <w:sz w:val="18"/>
      <w:szCs w:val="18"/>
    </w:rPr>
  </w:style>
  <w:style w:type="paragraph" w:customStyle="1" w:styleId="LinkedFooter">
    <w:name w:val="Linked Footer"/>
    <w:basedOn w:val="Footer"/>
    <w:link w:val="LinkedFooterChar"/>
    <w:rsid w:val="00F710EB"/>
    <w:pPr>
      <w:framePr w:w="5670" w:h="936" w:hRule="exact" w:wrap="around" w:vAnchor="page" w:hAnchor="margin" w:yAlign="bottom" w:anchorLock="1"/>
    </w:pPr>
    <w:rPr>
      <w:color w:val="00245F" w:themeColor="accent1"/>
    </w:rPr>
  </w:style>
  <w:style w:type="paragraph" w:customStyle="1" w:styleId="FooterRight">
    <w:name w:val="Footer Right"/>
    <w:basedOn w:val="LinkedFooter"/>
    <w:link w:val="FooterRightChar"/>
    <w:rsid w:val="009A6707"/>
    <w:pPr>
      <w:framePr w:w="0" w:hRule="auto" w:wrap="auto" w:vAnchor="margin" w:hAnchor="text" w:yAlign="inline"/>
      <w:ind w:right="1021"/>
      <w:jc w:val="center"/>
    </w:pPr>
    <w:rPr>
      <w:color w:val="auto"/>
    </w:rPr>
  </w:style>
  <w:style w:type="character" w:customStyle="1" w:styleId="LinkedFooterChar">
    <w:name w:val="Linked Footer Char"/>
    <w:basedOn w:val="FooterChar"/>
    <w:link w:val="LinkedFooter"/>
    <w:rsid w:val="00F710EB"/>
    <w:rPr>
      <w:color w:val="00245F" w:themeColor="accent1"/>
      <w:sz w:val="18"/>
    </w:rPr>
  </w:style>
  <w:style w:type="numbering" w:customStyle="1" w:styleId="NumberedHeadings">
    <w:name w:val="Numbered Headings"/>
    <w:uiPriority w:val="99"/>
    <w:rsid w:val="00186CE5"/>
    <w:pPr>
      <w:numPr>
        <w:numId w:val="16"/>
      </w:numPr>
    </w:pPr>
  </w:style>
  <w:style w:type="paragraph" w:customStyle="1" w:styleId="ShadedNormaltext">
    <w:name w:val="Shaded Normal text"/>
    <w:basedOn w:val="Normal"/>
    <w:link w:val="ShadedNormaltextChar"/>
    <w:uiPriority w:val="2"/>
    <w:qFormat/>
    <w:rsid w:val="00676299"/>
    <w:pPr>
      <w:pBdr>
        <w:top w:val="single" w:sz="4" w:space="6" w:color="DAF3FA" w:themeColor="accent2" w:themeTint="33"/>
        <w:left w:val="single" w:sz="4" w:space="6" w:color="DAF3FA" w:themeColor="accent2" w:themeTint="33"/>
        <w:bottom w:val="single" w:sz="4" w:space="6" w:color="DAF3FA" w:themeColor="accent2" w:themeTint="33"/>
        <w:right w:val="single" w:sz="4" w:space="6" w:color="DAF3FA" w:themeColor="accent2" w:themeTint="33"/>
      </w:pBdr>
      <w:shd w:val="clear" w:color="auto" w:fill="DAF3FA" w:themeFill="accent2" w:themeFillTint="33"/>
      <w:ind w:left="142" w:right="142"/>
    </w:pPr>
    <w:rPr>
      <w:lang w:eastAsia="en-AU"/>
    </w:rPr>
  </w:style>
  <w:style w:type="character" w:customStyle="1" w:styleId="FooterRightChar">
    <w:name w:val="Footer Right Char"/>
    <w:basedOn w:val="LinkedFooterChar"/>
    <w:link w:val="FooterRight"/>
    <w:rsid w:val="009A6707"/>
    <w:rPr>
      <w:color w:val="00245F" w:themeColor="accent1"/>
      <w:sz w:val="18"/>
    </w:rPr>
  </w:style>
  <w:style w:type="paragraph" w:customStyle="1" w:styleId="RedNormaltext">
    <w:name w:val="Red Normal text"/>
    <w:basedOn w:val="Normal"/>
    <w:link w:val="RedNormaltextChar"/>
    <w:uiPriority w:val="3"/>
    <w:rsid w:val="00575B95"/>
    <w:rPr>
      <w:color w:val="FF0000"/>
    </w:rPr>
  </w:style>
  <w:style w:type="character" w:customStyle="1" w:styleId="ShadedNormaltextChar">
    <w:name w:val="Shaded Normal text Char"/>
    <w:basedOn w:val="DefaultParagraphFont"/>
    <w:link w:val="ShadedNormaltext"/>
    <w:uiPriority w:val="2"/>
    <w:rsid w:val="00676299"/>
    <w:rPr>
      <w:shd w:val="clear" w:color="auto" w:fill="DAF3FA" w:themeFill="accent2" w:themeFillTint="33"/>
      <w:lang w:eastAsia="en-AU"/>
    </w:rPr>
  </w:style>
  <w:style w:type="paragraph" w:customStyle="1" w:styleId="BlueNormaltext">
    <w:name w:val="Blue Normal text"/>
    <w:basedOn w:val="Normal"/>
    <w:link w:val="BlueNormaltextChar"/>
    <w:uiPriority w:val="3"/>
    <w:rsid w:val="00575B95"/>
    <w:rPr>
      <w:color w:val="00B0F0"/>
    </w:rPr>
  </w:style>
  <w:style w:type="character" w:customStyle="1" w:styleId="RedNormaltextChar">
    <w:name w:val="Red Normal text Char"/>
    <w:basedOn w:val="DefaultParagraphFont"/>
    <w:link w:val="RedNormaltext"/>
    <w:uiPriority w:val="3"/>
    <w:rsid w:val="002F4055"/>
    <w:rPr>
      <w:color w:val="FF0000"/>
    </w:rPr>
  </w:style>
  <w:style w:type="character" w:customStyle="1" w:styleId="BlueNormaltextChar">
    <w:name w:val="Blue Normal text Char"/>
    <w:basedOn w:val="DefaultParagraphFont"/>
    <w:link w:val="BlueNormaltext"/>
    <w:uiPriority w:val="3"/>
    <w:rsid w:val="002F4055"/>
    <w:rPr>
      <w:color w:val="00B0F0"/>
    </w:rPr>
  </w:style>
  <w:style w:type="character" w:styleId="PlaceholderText">
    <w:name w:val="Placeholder Text"/>
    <w:basedOn w:val="DefaultParagraphFont"/>
    <w:uiPriority w:val="99"/>
    <w:semiHidden/>
    <w:rsid w:val="00C1669B"/>
    <w:rPr>
      <w:color w:val="808080"/>
    </w:rPr>
  </w:style>
  <w:style w:type="character" w:customStyle="1" w:styleId="NoSpacingChar">
    <w:name w:val="No Spacing Char"/>
    <w:basedOn w:val="DefaultParagraphFont"/>
    <w:link w:val="NoSpacing"/>
    <w:uiPriority w:val="1"/>
    <w:rsid w:val="00634B85"/>
  </w:style>
  <w:style w:type="paragraph" w:customStyle="1" w:styleId="TableBullet">
    <w:name w:val="Table Bullet"/>
    <w:basedOn w:val="NoSpacing"/>
    <w:uiPriority w:val="1"/>
    <w:qFormat/>
    <w:rsid w:val="001C07C1"/>
    <w:pPr>
      <w:numPr>
        <w:numId w:val="30"/>
      </w:numPr>
    </w:pPr>
    <w:rPr>
      <w:sz w:val="20"/>
    </w:rPr>
  </w:style>
  <w:style w:type="paragraph" w:customStyle="1" w:styleId="TableBullet2">
    <w:name w:val="Table Bullet 2"/>
    <w:basedOn w:val="TableBullet"/>
    <w:uiPriority w:val="1"/>
    <w:qFormat/>
    <w:rsid w:val="00634B85"/>
    <w:pPr>
      <w:numPr>
        <w:ilvl w:val="1"/>
      </w:numPr>
    </w:pPr>
  </w:style>
  <w:style w:type="numbering" w:customStyle="1" w:styleId="TableList">
    <w:name w:val="Table List"/>
    <w:uiPriority w:val="99"/>
    <w:rsid w:val="001C07C1"/>
    <w:pPr>
      <w:numPr>
        <w:numId w:val="30"/>
      </w:numPr>
    </w:pPr>
  </w:style>
  <w:style w:type="paragraph" w:styleId="FootnoteText">
    <w:name w:val="footnote text"/>
    <w:basedOn w:val="Normal"/>
    <w:link w:val="FootnoteTextChar"/>
    <w:uiPriority w:val="99"/>
    <w:semiHidden/>
    <w:unhideWhenUsed/>
    <w:rsid w:val="008342FA"/>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8342FA"/>
    <w:rPr>
      <w:sz w:val="16"/>
      <w:szCs w:val="20"/>
    </w:rPr>
  </w:style>
  <w:style w:type="character" w:styleId="FootnoteReference">
    <w:name w:val="footnote reference"/>
    <w:basedOn w:val="DefaultParagraphFont"/>
    <w:uiPriority w:val="99"/>
    <w:semiHidden/>
    <w:unhideWhenUsed/>
    <w:rsid w:val="00EB7421"/>
    <w:rPr>
      <w:vertAlign w:val="superscript"/>
    </w:rPr>
  </w:style>
  <w:style w:type="paragraph" w:styleId="TOCHeading">
    <w:name w:val="TOC Heading"/>
    <w:basedOn w:val="Heading1"/>
    <w:next w:val="Normal"/>
    <w:uiPriority w:val="39"/>
    <w:unhideWhenUsed/>
    <w:qFormat/>
    <w:rsid w:val="00B97BB1"/>
    <w:pPr>
      <w:spacing w:before="240" w:after="0" w:line="259" w:lineRule="auto"/>
      <w:outlineLvl w:val="9"/>
    </w:pPr>
    <w:rPr>
      <w:color w:val="001A47" w:themeColor="accent1" w:themeShade="BF"/>
      <w:lang w:val="en-US"/>
    </w:rPr>
  </w:style>
  <w:style w:type="paragraph" w:styleId="TOC2">
    <w:name w:val="toc 2"/>
    <w:basedOn w:val="Normal"/>
    <w:next w:val="Normal"/>
    <w:autoRedefine/>
    <w:uiPriority w:val="39"/>
    <w:unhideWhenUsed/>
    <w:rsid w:val="00B97BB1"/>
    <w:pPr>
      <w:spacing w:after="100"/>
      <w:ind w:left="240"/>
    </w:pPr>
  </w:style>
  <w:style w:type="paragraph" w:styleId="ListParagraph">
    <w:name w:val="List Paragraph"/>
    <w:basedOn w:val="Normal"/>
    <w:uiPriority w:val="34"/>
    <w:semiHidden/>
    <w:qFormat/>
    <w:rsid w:val="005B5D75"/>
    <w:pPr>
      <w:ind w:left="720"/>
      <w:contextualSpacing/>
    </w:pPr>
  </w:style>
  <w:style w:type="paragraph" w:styleId="BalloonText">
    <w:name w:val="Balloon Text"/>
    <w:basedOn w:val="Normal"/>
    <w:link w:val="BalloonTextChar"/>
    <w:uiPriority w:val="99"/>
    <w:semiHidden/>
    <w:unhideWhenUsed/>
    <w:rsid w:val="005B5D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D75"/>
    <w:rPr>
      <w:rFonts w:ascii="Segoe UI" w:hAnsi="Segoe UI" w:cs="Segoe UI"/>
      <w:sz w:val="18"/>
      <w:szCs w:val="18"/>
    </w:rPr>
  </w:style>
  <w:style w:type="paragraph" w:customStyle="1" w:styleId="xmsonormal">
    <w:name w:val="x_msonormal"/>
    <w:basedOn w:val="Normal"/>
    <w:rsid w:val="005B5D75"/>
    <w:pPr>
      <w:spacing w:before="0" w:after="0" w:line="240" w:lineRule="auto"/>
    </w:pPr>
    <w:rPr>
      <w:rFonts w:ascii="Calibr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1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mitriou\Desktop\EDR%20with%20new%20Template\Generic%20A4%20portrait%20template%20(AFCA%20Template)%20-%20Cop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EE79C19EAB4BC491EA318D56CB0652"/>
        <w:category>
          <w:name w:val="General"/>
          <w:gallery w:val="placeholder"/>
        </w:category>
        <w:types>
          <w:type w:val="bbPlcHdr"/>
        </w:types>
        <w:behaviors>
          <w:behavior w:val="content"/>
        </w:behaviors>
        <w:guid w:val="{6D2BC1F0-90FE-4B9C-A095-5635B4126456}"/>
      </w:docPartPr>
      <w:docPartBody>
        <w:p w:rsidR="00BA05DA" w:rsidRDefault="00636182">
          <w:pPr>
            <w:pStyle w:val="22EE79C19EAB4BC491EA318D56CB0652"/>
          </w:pPr>
          <w:r w:rsidRPr="00BD40E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182"/>
    <w:rsid w:val="001E433E"/>
    <w:rsid w:val="00636182"/>
    <w:rsid w:val="008560CB"/>
    <w:rsid w:val="00BA0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EE79C19EAB4BC491EA318D56CB0652">
    <w:name w:val="22EE79C19EAB4BC491EA318D56CB0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Financial Ombudsman">
      <a:dk1>
        <a:srgbClr val="000000"/>
      </a:dk1>
      <a:lt1>
        <a:sysClr val="window" lastClr="FFFFFF"/>
      </a:lt1>
      <a:dk2>
        <a:srgbClr val="00093C"/>
      </a:dk2>
      <a:lt2>
        <a:srgbClr val="8AD5EE"/>
      </a:lt2>
      <a:accent1>
        <a:srgbClr val="00245F"/>
      </a:accent1>
      <a:accent2>
        <a:srgbClr val="4AC7E9"/>
      </a:accent2>
      <a:accent3>
        <a:srgbClr val="F58233"/>
      </a:accent3>
      <a:accent4>
        <a:srgbClr val="FAA61A"/>
      </a:accent4>
      <a:accent5>
        <a:srgbClr val="FFCF01"/>
      </a:accent5>
      <a:accent6>
        <a:srgbClr val="FFDF4F"/>
      </a:accent6>
      <a:hlink>
        <a:srgbClr val="4AC7E9"/>
      </a:hlink>
      <a:folHlink>
        <a:srgbClr val="00245F"/>
      </a:folHlink>
    </a:clrScheme>
    <a:fontScheme name="Arial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5B077B317BB34BA2E9F33EF1423692" ma:contentTypeVersion="7" ma:contentTypeDescription="Create a new document." ma:contentTypeScope="" ma:versionID="ea85e885944bf1292cec467d254541f8">
  <xsd:schema xmlns:xsd="http://www.w3.org/2001/XMLSchema" xmlns:xs="http://www.w3.org/2001/XMLSchema" xmlns:p="http://schemas.microsoft.com/office/2006/metadata/properties" xmlns:ns1="http://schemas.microsoft.com/sharepoint/v3" xmlns:ns2="a2e9beaf-5c4a-43f8-8edb-1f766478a691" xmlns:ns3="74062ae3-8d6b-4a30-9265-9d48ba646f6d" targetNamespace="http://schemas.microsoft.com/office/2006/metadata/properties" ma:root="true" ma:fieldsID="5d3e70ee304aa8b8f3b1a1976d08df8c" ns1:_="" ns2:_="" ns3:_="">
    <xsd:import namespace="http://schemas.microsoft.com/sharepoint/v3"/>
    <xsd:import namespace="a2e9beaf-5c4a-43f8-8edb-1f766478a691"/>
    <xsd:import namespace="74062ae3-8d6b-4a30-9265-9d48ba646f6d"/>
    <xsd:element name="properties">
      <xsd:complexType>
        <xsd:sequence>
          <xsd:element name="documentManagement">
            <xsd:complexType>
              <xsd:all>
                <xsd:element ref="ns2:SharedWithUsers" minOccurs="0"/>
                <xsd:element ref="ns1:URL"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e9beaf-5c4a-43f8-8edb-1f766478a6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062ae3-8d6b-4a30-9265-9d48ba646f6d" elementFormDefault="qualified">
    <xsd:import namespace="http://schemas.microsoft.com/office/2006/documentManagement/types"/>
    <xsd:import namespace="http://schemas.microsoft.com/office/infopath/2007/PartnerControls"/>
    <xsd:element name="Document_x0020_Type" ma:index="10" nillable="true" ma:displayName="Document Type" ma:format="Dropdown" ma:internalName="Document_x0020_Type">
      <xsd:simpleType>
        <xsd:restriction base="dms:Choice">
          <xsd:enumeration value="Business Scenarios"/>
          <xsd:enumeration value="Business Requirements"/>
          <xsd:enumeration value="Functional Requirements"/>
          <xsd:enumeration value="Flowchar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Document_x0020_Type xmlns="74062ae3-8d6b-4a30-9265-9d48ba646f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D6517-166F-445C-9B6A-9DD770A1D0ED}">
  <ds:schemaRefs>
    <ds:schemaRef ds:uri="http://schemas.microsoft.com/sharepoint/v3/contenttype/forms"/>
  </ds:schemaRefs>
</ds:datastoreItem>
</file>

<file path=customXml/itemProps2.xml><?xml version="1.0" encoding="utf-8"?>
<ds:datastoreItem xmlns:ds="http://schemas.openxmlformats.org/officeDocument/2006/customXml" ds:itemID="{8A690758-44EE-44A6-BECC-01FAB7D28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9beaf-5c4a-43f8-8edb-1f766478a691"/>
    <ds:schemaRef ds:uri="74062ae3-8d6b-4a30-9265-9d48ba646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FE100A-26FE-42A8-BE76-72C121F78C11}">
  <ds:schemaRefs>
    <ds:schemaRef ds:uri="http://schemas.microsoft.com/office/2006/metadata/properties"/>
    <ds:schemaRef ds:uri="http://schemas.microsoft.com/office/infopath/2007/PartnerControls"/>
    <ds:schemaRef ds:uri="http://schemas.microsoft.com/sharepoint/v3"/>
    <ds:schemaRef ds:uri="74062ae3-8d6b-4a30-9265-9d48ba646f6d"/>
  </ds:schemaRefs>
</ds:datastoreItem>
</file>

<file path=customXml/itemProps4.xml><?xml version="1.0" encoding="utf-8"?>
<ds:datastoreItem xmlns:ds="http://schemas.openxmlformats.org/officeDocument/2006/customXml" ds:itemID="{BB25E44D-C978-4325-BE04-4AB90419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A4 portrait template (AFCA Template) - Copy.dotx</Template>
  <TotalTime>6</TotalTime>
  <Pages>4</Pages>
  <Words>1066</Words>
  <Characters>6081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EDR Response Guide</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EDR Response Guide</dc:title>
  <dc:subject/>
  <dc:creator>George Dimitriou</dc:creator>
  <cp:keywords/>
  <dc:description/>
  <cp:lastModifiedBy>Joanna Gawlak</cp:lastModifiedBy>
  <cp:revision>2</cp:revision>
  <cp:lastPrinted>2018-09-05T01:59:00Z</cp:lastPrinted>
  <dcterms:created xsi:type="dcterms:W3CDTF">2021-06-08T08:59:00Z</dcterms:created>
  <dcterms:modified xsi:type="dcterms:W3CDTF">2021-06-08T08:59:00Z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0x010100D85B077B317BB34BA2E9F33EF1423692</vt:lpwstr>
  </property>
</Properties>
</file>